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C0" w:rsidRDefault="00821F9B" w:rsidP="00821F9B">
      <w:pPr>
        <w:tabs>
          <w:tab w:val="left" w:pos="1860"/>
        </w:tabs>
        <w:rPr>
          <w:rFonts w:ascii="Arial" w:hAnsi="Arial" w:cs="Arial"/>
          <w:sz w:val="20"/>
          <w:szCs w:val="20"/>
        </w:rPr>
      </w:pPr>
      <w:r>
        <w:rPr>
          <w:rFonts w:ascii="Arial" w:hAnsi="Arial" w:cs="Arial"/>
          <w:b/>
        </w:rPr>
        <w:tab/>
      </w:r>
      <w:r w:rsidR="009B41AB">
        <w:rPr>
          <w:rFonts w:ascii="Arial" w:hAnsi="Arial" w:cs="Arial"/>
          <w:b/>
        </w:rPr>
        <w:br/>
      </w:r>
      <w:r w:rsidR="009B41AB">
        <w:rPr>
          <w:rFonts w:ascii="Arial" w:hAnsi="Arial" w:cs="Arial"/>
          <w:b/>
        </w:rPr>
        <w:br/>
      </w:r>
      <w:r w:rsidR="009B41AB">
        <w:rPr>
          <w:rFonts w:ascii="Arial" w:hAnsi="Arial" w:cs="Arial"/>
          <w:b/>
        </w:rPr>
        <w:br/>
      </w:r>
      <w:r w:rsidR="009B41AB">
        <w:rPr>
          <w:rFonts w:ascii="Arial" w:hAnsi="Arial" w:cs="Arial"/>
          <w:b/>
        </w:rPr>
        <w:br/>
      </w:r>
      <w:r w:rsidR="009B41AB">
        <w:rPr>
          <w:rFonts w:ascii="Arial" w:hAnsi="Arial" w:cs="Arial"/>
          <w:b/>
        </w:rPr>
        <w:br/>
      </w:r>
      <w:r w:rsidR="009B41AB">
        <w:rPr>
          <w:rFonts w:ascii="Arial" w:hAnsi="Arial" w:cs="Arial"/>
          <w:b/>
        </w:rPr>
        <w:br/>
      </w:r>
      <w:r w:rsidR="009B41AB">
        <w:rPr>
          <w:rFonts w:ascii="Arial" w:hAnsi="Arial" w:cs="Arial"/>
          <w:b/>
        </w:rPr>
        <w:br/>
      </w:r>
      <w:r w:rsidR="00F37CC0" w:rsidRPr="00287A5A">
        <w:rPr>
          <w:rFonts w:ascii="Arial" w:hAnsi="Arial" w:cs="Arial"/>
          <w:b/>
        </w:rPr>
        <w:t>Admission of Securities as Admi</w:t>
      </w:r>
      <w:r w:rsidR="00F62733">
        <w:rPr>
          <w:rFonts w:ascii="Arial" w:hAnsi="Arial" w:cs="Arial"/>
          <w:b/>
        </w:rPr>
        <w:t>tted Securities to ITS CSD LTD</w:t>
      </w:r>
      <w:proofErr w:type="gramStart"/>
      <w:r w:rsidR="00F62733">
        <w:rPr>
          <w:rFonts w:ascii="Arial" w:hAnsi="Arial" w:cs="Arial"/>
          <w:b/>
        </w:rPr>
        <w:t>.</w:t>
      </w:r>
      <w:proofErr w:type="gramEnd"/>
      <w:r w:rsidR="00F37CC0" w:rsidRPr="00287A5A">
        <w:rPr>
          <w:rFonts w:ascii="Arial" w:hAnsi="Arial" w:cs="Arial"/>
          <w:sz w:val="20"/>
          <w:szCs w:val="20"/>
        </w:rPr>
        <w:br/>
      </w:r>
      <w:r w:rsidR="00F37CC0" w:rsidRPr="00287A5A">
        <w:rPr>
          <w:rFonts w:ascii="Arial" w:hAnsi="Arial" w:cs="Arial"/>
          <w:i/>
          <w:sz w:val="20"/>
          <w:szCs w:val="20"/>
        </w:rPr>
        <w:t xml:space="preserve">pursuant to Rule 5.1.1 of the ITS CSD </w:t>
      </w:r>
      <w:r w:rsidR="00F22DAC">
        <w:rPr>
          <w:rFonts w:ascii="Arial" w:hAnsi="Arial" w:cs="Arial"/>
          <w:i/>
          <w:sz w:val="20"/>
          <w:szCs w:val="20"/>
        </w:rPr>
        <w:t xml:space="preserve">Business </w:t>
      </w:r>
      <w:r w:rsidR="00F37CC0" w:rsidRPr="00287A5A">
        <w:rPr>
          <w:rFonts w:ascii="Arial" w:hAnsi="Arial" w:cs="Arial"/>
          <w:i/>
          <w:sz w:val="20"/>
          <w:szCs w:val="20"/>
        </w:rPr>
        <w:t>Rules</w:t>
      </w:r>
      <w:r w:rsidR="00F37CC0" w:rsidRPr="00287A5A">
        <w:rPr>
          <w:rFonts w:ascii="Arial" w:hAnsi="Arial" w:cs="Arial"/>
          <w:sz w:val="20"/>
          <w:szCs w:val="20"/>
        </w:rPr>
        <w:tab/>
      </w:r>
    </w:p>
    <w:p w:rsidR="00F62733" w:rsidRDefault="00F62733" w:rsidP="00F62733">
      <w:pPr>
        <w:spacing w:after="0"/>
        <w:rPr>
          <w:rFonts w:ascii="Arial" w:hAnsi="Arial" w:cs="Arial"/>
          <w:b/>
          <w:bCs/>
          <w:sz w:val="20"/>
          <w:szCs w:val="20"/>
        </w:rPr>
      </w:pPr>
      <w:r>
        <w:rPr>
          <w:rFonts w:ascii="Arial" w:hAnsi="Arial" w:cs="Arial"/>
          <w:b/>
          <w:bCs/>
          <w:sz w:val="20"/>
          <w:szCs w:val="20"/>
        </w:rPr>
        <w:t>Applicant’</w:t>
      </w:r>
      <w:r w:rsidRPr="00287A5A">
        <w:rPr>
          <w:rFonts w:ascii="Arial" w:hAnsi="Arial" w:cs="Arial"/>
          <w:b/>
          <w:bCs/>
          <w:sz w:val="20"/>
          <w:szCs w:val="20"/>
        </w:rPr>
        <w:t>s Information</w:t>
      </w:r>
    </w:p>
    <w:p w:rsidR="00F62733" w:rsidRPr="00F62733" w:rsidRDefault="00F62733" w:rsidP="00F62733">
      <w:pPr>
        <w:spacing w:after="0"/>
        <w:rPr>
          <w:rFonts w:ascii="Arial" w:hAnsi="Arial" w:cs="Arial"/>
          <w:sz w:val="20"/>
          <w:szCs w:val="20"/>
        </w:rPr>
      </w:pPr>
      <w:r w:rsidRPr="00F62733">
        <w:rPr>
          <w:rFonts w:ascii="Arial" w:hAnsi="Arial" w:cs="Arial"/>
          <w:sz w:val="20"/>
          <w:szCs w:val="20"/>
        </w:rPr>
        <w:t xml:space="preserve"> </w:t>
      </w:r>
      <w:r>
        <w:rPr>
          <w:rFonts w:ascii="Arial" w:hAnsi="Arial" w:cs="Arial"/>
          <w:sz w:val="20"/>
          <w:szCs w:val="20"/>
        </w:rPr>
        <w:br/>
      </w:r>
      <w:r w:rsidRPr="00F62733">
        <w:rPr>
          <w:rFonts w:ascii="Arial" w:hAnsi="Arial" w:cs="Arial"/>
          <w:sz w:val="20"/>
          <w:szCs w:val="20"/>
        </w:rPr>
        <w:t>F</w:t>
      </w:r>
      <w:r>
        <w:rPr>
          <w:rFonts w:ascii="Arial" w:hAnsi="Arial" w:cs="Arial"/>
          <w:sz w:val="20"/>
          <w:szCs w:val="20"/>
        </w:rPr>
        <w:t>ull Legal Name of the Applicant:</w:t>
      </w:r>
    </w:p>
    <w:p w:rsidR="00F62733" w:rsidRPr="00F62733" w:rsidRDefault="00F62733" w:rsidP="00F62733">
      <w:pPr>
        <w:spacing w:after="0"/>
        <w:rPr>
          <w:rFonts w:ascii="Arial" w:hAnsi="Arial" w:cs="Arial"/>
          <w:sz w:val="20"/>
          <w:szCs w:val="20"/>
        </w:rPr>
      </w:pPr>
      <w:proofErr w:type="gramStart"/>
      <w:r w:rsidRPr="00F62733">
        <w:rPr>
          <w:rFonts w:ascii="Arial" w:hAnsi="Arial" w:cs="Arial"/>
          <w:sz w:val="20"/>
          <w:szCs w:val="20"/>
        </w:rPr>
        <w:t>ITS</w:t>
      </w:r>
      <w:proofErr w:type="gramEnd"/>
      <w:r w:rsidRPr="00F62733">
        <w:rPr>
          <w:rFonts w:ascii="Arial" w:hAnsi="Arial" w:cs="Arial"/>
          <w:sz w:val="20"/>
          <w:szCs w:val="20"/>
        </w:rPr>
        <w:t xml:space="preserve"> CSD Client's Account:</w:t>
      </w:r>
    </w:p>
    <w:p w:rsidR="00F62733" w:rsidRPr="00F62733" w:rsidRDefault="00F62733" w:rsidP="00F62733">
      <w:pPr>
        <w:spacing w:after="0"/>
        <w:rPr>
          <w:rFonts w:ascii="Arial" w:hAnsi="Arial" w:cs="Arial"/>
          <w:sz w:val="20"/>
          <w:szCs w:val="20"/>
        </w:rPr>
      </w:pPr>
      <w:r w:rsidRPr="00F62733">
        <w:rPr>
          <w:rFonts w:ascii="Arial" w:hAnsi="Arial" w:cs="Arial"/>
          <w:sz w:val="20"/>
          <w:szCs w:val="20"/>
        </w:rPr>
        <w:t>Name of the Representative:</w:t>
      </w:r>
    </w:p>
    <w:p w:rsidR="00F62733" w:rsidRPr="00F62733" w:rsidRDefault="00F62733" w:rsidP="00F62733">
      <w:pPr>
        <w:spacing w:after="0"/>
        <w:rPr>
          <w:rFonts w:ascii="Arial" w:hAnsi="Arial" w:cs="Arial"/>
          <w:sz w:val="20"/>
          <w:szCs w:val="20"/>
        </w:rPr>
      </w:pPr>
      <w:r w:rsidRPr="00F62733">
        <w:rPr>
          <w:rFonts w:ascii="Arial" w:hAnsi="Arial" w:cs="Arial"/>
          <w:sz w:val="20"/>
          <w:szCs w:val="20"/>
        </w:rPr>
        <w:t>Title of the Applicant’s representative</w:t>
      </w:r>
      <w:r w:rsidR="00F22DAC">
        <w:rPr>
          <w:rFonts w:ascii="Arial" w:hAnsi="Arial" w:cs="Arial"/>
          <w:sz w:val="20"/>
          <w:szCs w:val="20"/>
        </w:rPr>
        <w:t>:</w:t>
      </w:r>
    </w:p>
    <w:p w:rsidR="00F62733" w:rsidRPr="00F62733" w:rsidRDefault="00F62733" w:rsidP="00F62733">
      <w:pPr>
        <w:spacing w:after="0"/>
        <w:rPr>
          <w:rFonts w:ascii="Arial" w:hAnsi="Arial" w:cs="Arial"/>
          <w:sz w:val="20"/>
          <w:szCs w:val="20"/>
        </w:rPr>
      </w:pPr>
      <w:r w:rsidRPr="00F62733">
        <w:rPr>
          <w:rFonts w:ascii="Arial" w:hAnsi="Arial" w:cs="Arial"/>
          <w:sz w:val="20"/>
          <w:szCs w:val="20"/>
        </w:rPr>
        <w:t>Telephone No.:</w:t>
      </w:r>
    </w:p>
    <w:p w:rsidR="00287A5A" w:rsidRDefault="00F62733" w:rsidP="00F62733">
      <w:pPr>
        <w:spacing w:after="0"/>
        <w:rPr>
          <w:rFonts w:ascii="Arial" w:hAnsi="Arial" w:cs="Arial"/>
          <w:sz w:val="20"/>
          <w:szCs w:val="20"/>
        </w:rPr>
      </w:pPr>
      <w:r w:rsidRPr="00F62733">
        <w:rPr>
          <w:rFonts w:ascii="Arial" w:hAnsi="Arial" w:cs="Arial"/>
          <w:sz w:val="20"/>
          <w:szCs w:val="20"/>
        </w:rPr>
        <w:t>Email:</w:t>
      </w:r>
      <w:r>
        <w:rPr>
          <w:rFonts w:ascii="Arial" w:hAnsi="Arial" w:cs="Arial"/>
          <w:sz w:val="20"/>
          <w:szCs w:val="20"/>
        </w:rPr>
        <w:t xml:space="preserve"> </w:t>
      </w:r>
    </w:p>
    <w:p w:rsidR="00287A5A" w:rsidRPr="00287A5A" w:rsidRDefault="00287A5A" w:rsidP="00F37CC0">
      <w:pPr>
        <w:rPr>
          <w:rFonts w:ascii="Arial" w:hAnsi="Arial" w:cs="Arial"/>
          <w:sz w:val="20"/>
          <w:szCs w:val="20"/>
        </w:rPr>
      </w:pPr>
    </w:p>
    <w:p w:rsidR="00F37CC0" w:rsidRPr="00287A5A" w:rsidRDefault="00F37CC0" w:rsidP="00F37CC0">
      <w:pPr>
        <w:rPr>
          <w:rFonts w:ascii="Arial" w:hAnsi="Arial" w:cs="Arial"/>
          <w:sz w:val="20"/>
          <w:szCs w:val="20"/>
        </w:rPr>
      </w:pPr>
      <w:r w:rsidRPr="00287A5A">
        <w:rPr>
          <w:rFonts w:ascii="Arial" w:hAnsi="Arial" w:cs="Arial"/>
          <w:sz w:val="20"/>
          <w:szCs w:val="20"/>
        </w:rPr>
        <w:t xml:space="preserve">I, ____________________________ (full name of the Representative/CEO), acting in my capacity as an authorized representative, hereby apply for the admission of the Securities described in this application as Admitted Securities with ITS CSD, in accordance with Rule 5.1.1 of the ITS CSD </w:t>
      </w:r>
      <w:r w:rsidR="00F22DAC">
        <w:rPr>
          <w:rFonts w:ascii="Arial" w:hAnsi="Arial" w:cs="Arial"/>
          <w:sz w:val="20"/>
          <w:szCs w:val="20"/>
        </w:rPr>
        <w:t xml:space="preserve">Business </w:t>
      </w:r>
      <w:r w:rsidRPr="00287A5A">
        <w:rPr>
          <w:rFonts w:ascii="Arial" w:hAnsi="Arial" w:cs="Arial"/>
          <w:sz w:val="20"/>
          <w:szCs w:val="20"/>
        </w:rPr>
        <w:t>Rules.</w:t>
      </w:r>
    </w:p>
    <w:p w:rsidR="00F37CC0" w:rsidRPr="00287A5A" w:rsidRDefault="00F37CC0" w:rsidP="00F37CC0">
      <w:pPr>
        <w:rPr>
          <w:rFonts w:ascii="Arial" w:hAnsi="Arial" w:cs="Arial"/>
          <w:sz w:val="20"/>
          <w:szCs w:val="20"/>
        </w:rPr>
      </w:pPr>
      <w:r w:rsidRPr="00287A5A">
        <w:rPr>
          <w:rFonts w:ascii="Arial" w:hAnsi="Arial" w:cs="Arial"/>
          <w:sz w:val="20"/>
          <w:szCs w:val="20"/>
        </w:rPr>
        <w:t>I acknowledge and confirm that the Securities being proposed for admission must comply with all relevant criteria set forth in the ITS CSD Rules and Procedures, including, but not limited to, the requirements under Rules 2.7.</w:t>
      </w:r>
      <w:r w:rsidR="00E04158">
        <w:rPr>
          <w:rFonts w:ascii="Arial" w:hAnsi="Arial" w:cs="Arial"/>
          <w:sz w:val="20"/>
          <w:szCs w:val="20"/>
        </w:rPr>
        <w:t>1(h)-(</w:t>
      </w:r>
      <w:proofErr w:type="spellStart"/>
      <w:r w:rsidR="00E04158">
        <w:rPr>
          <w:rFonts w:ascii="Arial" w:hAnsi="Arial" w:cs="Arial"/>
          <w:sz w:val="20"/>
          <w:szCs w:val="20"/>
        </w:rPr>
        <w:t>i</w:t>
      </w:r>
      <w:proofErr w:type="spellEnd"/>
      <w:r w:rsidR="00E04158">
        <w:rPr>
          <w:rFonts w:ascii="Arial" w:hAnsi="Arial" w:cs="Arial"/>
          <w:sz w:val="20"/>
          <w:szCs w:val="20"/>
        </w:rPr>
        <w:t>) and 5.1.1 through 5.1.4</w:t>
      </w:r>
      <w:r w:rsidRPr="00287A5A">
        <w:rPr>
          <w:rFonts w:ascii="Arial" w:hAnsi="Arial" w:cs="Arial"/>
          <w:sz w:val="20"/>
          <w:szCs w:val="20"/>
        </w:rPr>
        <w:t xml:space="preserve"> of the ITS CSD Rules.</w:t>
      </w:r>
    </w:p>
    <w:p w:rsidR="00F37CC0" w:rsidRPr="00287A5A" w:rsidRDefault="00F37CC0" w:rsidP="00F37CC0">
      <w:pPr>
        <w:rPr>
          <w:rFonts w:ascii="Arial" w:hAnsi="Arial" w:cs="Arial"/>
          <w:sz w:val="20"/>
          <w:szCs w:val="20"/>
        </w:rPr>
      </w:pPr>
      <w:r w:rsidRPr="00287A5A">
        <w:rPr>
          <w:rFonts w:ascii="Arial" w:hAnsi="Arial" w:cs="Arial"/>
          <w:sz w:val="20"/>
          <w:szCs w:val="20"/>
        </w:rPr>
        <w:t>I further undertake to notify ITS CSD in writing of any material changes to the information provided in this application within five (5) business days of becoming aware of such changes.</w:t>
      </w:r>
    </w:p>
    <w:p w:rsidR="00F37CC0" w:rsidRPr="00287A5A" w:rsidRDefault="00F37CC0" w:rsidP="00F37CC0">
      <w:pPr>
        <w:rPr>
          <w:rFonts w:ascii="Arial" w:hAnsi="Arial" w:cs="Arial"/>
          <w:sz w:val="20"/>
          <w:szCs w:val="20"/>
        </w:rPr>
      </w:pPr>
      <w:r w:rsidRPr="00287A5A">
        <w:rPr>
          <w:rFonts w:ascii="Arial" w:hAnsi="Arial" w:cs="Arial"/>
          <w:sz w:val="20"/>
          <w:szCs w:val="20"/>
        </w:rPr>
        <w:t>I hereby declare that the information p</w:t>
      </w:r>
      <w:bookmarkStart w:id="0" w:name="_GoBack"/>
      <w:bookmarkEnd w:id="0"/>
      <w:r w:rsidRPr="00287A5A">
        <w:rPr>
          <w:rFonts w:ascii="Arial" w:hAnsi="Arial" w:cs="Arial"/>
          <w:sz w:val="20"/>
          <w:szCs w:val="20"/>
        </w:rPr>
        <w:t>rovided in this application, including all supplements and supporting documents submitted to ITS CSD, is accurate and complete. I understand that providing any false or misleading information in this application, or in any enclosed documents, may result in legal action and constitute grounds for the rejection of this application.</w:t>
      </w:r>
      <w:r w:rsidRPr="00287A5A">
        <w:rPr>
          <w:rFonts w:ascii="Arial" w:hAnsi="Arial" w:cs="Arial"/>
          <w:sz w:val="20"/>
          <w:szCs w:val="20"/>
        </w:rPr>
        <w:tab/>
      </w:r>
    </w:p>
    <w:p w:rsidR="00F37CC0" w:rsidRPr="00287A5A" w:rsidRDefault="00F37CC0" w:rsidP="00F37CC0">
      <w:pPr>
        <w:rPr>
          <w:rFonts w:ascii="Arial" w:hAnsi="Arial" w:cs="Arial"/>
          <w:sz w:val="20"/>
          <w:szCs w:val="20"/>
        </w:rPr>
      </w:pPr>
    </w:p>
    <w:p w:rsidR="00F37CC0" w:rsidRPr="00287A5A" w:rsidRDefault="00F37CC0" w:rsidP="00F37CC0">
      <w:pPr>
        <w:rPr>
          <w:rFonts w:ascii="Arial" w:hAnsi="Arial" w:cs="Arial"/>
          <w:sz w:val="20"/>
          <w:szCs w:val="20"/>
        </w:rPr>
      </w:pPr>
      <w:r w:rsidRPr="00287A5A">
        <w:rPr>
          <w:rFonts w:ascii="Arial" w:hAnsi="Arial" w:cs="Arial"/>
          <w:sz w:val="20"/>
          <w:szCs w:val="20"/>
        </w:rPr>
        <w:t xml:space="preserve">Date ______________   </w:t>
      </w:r>
    </w:p>
    <w:p w:rsidR="00F37CC0" w:rsidRPr="00287A5A" w:rsidRDefault="00F37CC0" w:rsidP="00F37CC0">
      <w:pPr>
        <w:rPr>
          <w:rFonts w:ascii="Arial" w:hAnsi="Arial" w:cs="Arial"/>
          <w:sz w:val="20"/>
          <w:szCs w:val="20"/>
        </w:rPr>
      </w:pPr>
      <w:r w:rsidRPr="00287A5A">
        <w:rPr>
          <w:rFonts w:ascii="Arial" w:hAnsi="Arial" w:cs="Arial"/>
          <w:sz w:val="20"/>
          <w:szCs w:val="20"/>
        </w:rPr>
        <w:t xml:space="preserve">Full Name of the Representative/CEO _______________                                                                                 </w:t>
      </w:r>
      <w:r w:rsidRPr="00287A5A">
        <w:rPr>
          <w:rFonts w:ascii="Arial" w:hAnsi="Arial" w:cs="Arial"/>
          <w:sz w:val="20"/>
          <w:szCs w:val="20"/>
        </w:rPr>
        <w:tab/>
      </w:r>
      <w:r w:rsidRPr="00287A5A">
        <w:rPr>
          <w:rFonts w:ascii="Arial" w:hAnsi="Arial" w:cs="Arial"/>
          <w:sz w:val="20"/>
          <w:szCs w:val="20"/>
        </w:rPr>
        <w:tab/>
      </w:r>
      <w:r w:rsidRPr="00287A5A">
        <w:rPr>
          <w:rFonts w:ascii="Arial" w:hAnsi="Arial" w:cs="Arial"/>
          <w:sz w:val="20"/>
          <w:szCs w:val="20"/>
        </w:rPr>
        <w:tab/>
      </w:r>
    </w:p>
    <w:p w:rsidR="00287A5A" w:rsidRPr="00287A5A" w:rsidRDefault="00287A5A" w:rsidP="00F37CC0">
      <w:pPr>
        <w:rPr>
          <w:rFonts w:ascii="Arial" w:hAnsi="Arial" w:cs="Arial"/>
          <w:sz w:val="20"/>
          <w:szCs w:val="20"/>
        </w:rPr>
      </w:pPr>
    </w:p>
    <w:p w:rsidR="000132F6" w:rsidRDefault="000132F6" w:rsidP="00F37CC0">
      <w:pPr>
        <w:rPr>
          <w:rFonts w:ascii="Arial" w:hAnsi="Arial" w:cs="Arial"/>
          <w:sz w:val="20"/>
          <w:szCs w:val="20"/>
        </w:rPr>
      </w:pPr>
    </w:p>
    <w:p w:rsidR="00287A5A" w:rsidRDefault="00287A5A" w:rsidP="00F37CC0">
      <w:pPr>
        <w:rPr>
          <w:rFonts w:ascii="Arial" w:hAnsi="Arial" w:cs="Arial"/>
          <w:sz w:val="20"/>
          <w:szCs w:val="20"/>
        </w:rPr>
      </w:pPr>
    </w:p>
    <w:p w:rsidR="00287A5A" w:rsidRDefault="00287A5A" w:rsidP="00F37CC0">
      <w:pPr>
        <w:rPr>
          <w:rFonts w:ascii="Arial" w:hAnsi="Arial" w:cs="Arial"/>
          <w:sz w:val="20"/>
          <w:szCs w:val="20"/>
        </w:rPr>
      </w:pPr>
    </w:p>
    <w:p w:rsidR="00287A5A" w:rsidRDefault="00287A5A" w:rsidP="00F37CC0">
      <w:pPr>
        <w:rPr>
          <w:rFonts w:ascii="Arial" w:hAnsi="Arial" w:cs="Arial"/>
          <w:sz w:val="20"/>
          <w:szCs w:val="20"/>
        </w:rPr>
      </w:pPr>
    </w:p>
    <w:p w:rsidR="00287A5A" w:rsidRDefault="00287A5A" w:rsidP="00F37CC0">
      <w:pPr>
        <w:rPr>
          <w:rFonts w:ascii="Arial" w:hAnsi="Arial" w:cs="Arial"/>
          <w:sz w:val="20"/>
          <w:szCs w:val="20"/>
        </w:rPr>
      </w:pPr>
    </w:p>
    <w:p w:rsidR="00287A5A" w:rsidRDefault="00287A5A" w:rsidP="00F37CC0">
      <w:pPr>
        <w:rPr>
          <w:rFonts w:ascii="Arial" w:hAnsi="Arial" w:cs="Arial"/>
          <w:sz w:val="20"/>
          <w:szCs w:val="20"/>
        </w:rPr>
      </w:pPr>
    </w:p>
    <w:p w:rsidR="00287A5A" w:rsidRDefault="00287A5A" w:rsidP="00F37CC0">
      <w:pPr>
        <w:rPr>
          <w:rFonts w:ascii="Arial" w:hAnsi="Arial" w:cs="Arial"/>
          <w:sz w:val="20"/>
          <w:szCs w:val="20"/>
        </w:rPr>
      </w:pPr>
    </w:p>
    <w:p w:rsidR="00287A5A" w:rsidRPr="00287A5A" w:rsidRDefault="00287A5A" w:rsidP="00F37CC0">
      <w:pPr>
        <w:rPr>
          <w:rFonts w:ascii="Arial" w:hAnsi="Arial" w:cs="Arial"/>
          <w:sz w:val="20"/>
          <w:szCs w:val="20"/>
        </w:rPr>
      </w:pPr>
    </w:p>
    <w:tbl>
      <w:tblPr>
        <w:tblW w:w="9868" w:type="dxa"/>
        <w:tblLook w:val="04A0" w:firstRow="1" w:lastRow="0" w:firstColumn="1" w:lastColumn="0" w:noHBand="0" w:noVBand="1"/>
      </w:tblPr>
      <w:tblGrid>
        <w:gridCol w:w="4962"/>
        <w:gridCol w:w="2012"/>
        <w:gridCol w:w="1953"/>
        <w:gridCol w:w="941"/>
      </w:tblGrid>
      <w:tr w:rsidR="00BD5B73" w:rsidRPr="00BD5B73" w:rsidTr="00287A5A">
        <w:trPr>
          <w:gridAfter w:val="1"/>
          <w:wAfter w:w="941" w:type="dxa"/>
          <w:trHeight w:val="420"/>
        </w:trPr>
        <w:tc>
          <w:tcPr>
            <w:tcW w:w="6974" w:type="dxa"/>
            <w:gridSpan w:val="2"/>
            <w:tcBorders>
              <w:top w:val="nil"/>
              <w:left w:val="nil"/>
              <w:bottom w:val="nil"/>
              <w:right w:val="nil"/>
            </w:tcBorders>
            <w:shd w:val="clear" w:color="auto" w:fill="auto"/>
            <w:noWrap/>
            <w:vAlign w:val="center"/>
            <w:hideMark/>
          </w:tcPr>
          <w:p w:rsidR="00BD5B73" w:rsidRPr="00BD5B73" w:rsidRDefault="00BD5B73" w:rsidP="00821F9B">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A</w:t>
            </w:r>
            <w:r w:rsidR="00287A5A">
              <w:rPr>
                <w:rFonts w:ascii="Arial" w:eastAsia="Times New Roman" w:hAnsi="Arial" w:cs="Arial"/>
                <w:b/>
                <w:bCs/>
                <w:color w:val="000000"/>
              </w:rPr>
              <w:t>pplication for A</w:t>
            </w:r>
            <w:r w:rsidRPr="00BD5B73">
              <w:rPr>
                <w:rFonts w:ascii="Arial" w:eastAsia="Times New Roman" w:hAnsi="Arial" w:cs="Arial"/>
                <w:b/>
                <w:bCs/>
                <w:color w:val="000000"/>
              </w:rPr>
              <w:t xml:space="preserve">dmission of the Securities </w:t>
            </w:r>
            <w:r w:rsidR="00821F9B">
              <w:rPr>
                <w:rFonts w:ascii="Arial" w:eastAsia="Times New Roman" w:hAnsi="Arial" w:cs="Arial"/>
                <w:b/>
                <w:bCs/>
                <w:color w:val="000000"/>
              </w:rPr>
              <w:t xml:space="preserve">to ITS CSD LTD </w:t>
            </w:r>
          </w:p>
        </w:tc>
        <w:tc>
          <w:tcPr>
            <w:tcW w:w="1953" w:type="dxa"/>
            <w:tcBorders>
              <w:top w:val="nil"/>
              <w:left w:val="nil"/>
              <w:bottom w:val="nil"/>
              <w:right w:val="nil"/>
            </w:tcBorders>
            <w:shd w:val="clear" w:color="auto" w:fill="auto"/>
            <w:noWrap/>
            <w:vAlign w:val="center"/>
            <w:hideMark/>
          </w:tcPr>
          <w:p w:rsidR="00BD5B73" w:rsidRPr="00BD5B73" w:rsidRDefault="00BD5B73" w:rsidP="00BD5B73">
            <w:pPr>
              <w:spacing w:after="0" w:line="240" w:lineRule="auto"/>
              <w:rPr>
                <w:rFonts w:ascii="Arial" w:eastAsia="Times New Roman" w:hAnsi="Arial" w:cs="Arial"/>
                <w:b/>
                <w:bCs/>
                <w:color w:val="000000"/>
              </w:rPr>
            </w:pPr>
          </w:p>
        </w:tc>
      </w:tr>
      <w:tr w:rsidR="00BD5B73" w:rsidRPr="00287A5A" w:rsidTr="00A6494F">
        <w:trPr>
          <w:trHeight w:val="191"/>
        </w:trPr>
        <w:tc>
          <w:tcPr>
            <w:tcW w:w="986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D5B73" w:rsidRPr="00BD5B73" w:rsidRDefault="00BD5B73" w:rsidP="00AA4389">
            <w:pPr>
              <w:spacing w:after="0" w:line="240" w:lineRule="auto"/>
              <w:jc w:val="center"/>
              <w:rPr>
                <w:rFonts w:ascii="Arial" w:eastAsia="Times New Roman" w:hAnsi="Arial" w:cs="Arial"/>
                <w:b/>
                <w:bCs/>
                <w:color w:val="000000"/>
                <w:sz w:val="20"/>
                <w:szCs w:val="20"/>
              </w:rPr>
            </w:pPr>
            <w:r w:rsidRPr="00BD5B73">
              <w:rPr>
                <w:rFonts w:ascii="Arial" w:eastAsia="Times New Roman" w:hAnsi="Arial" w:cs="Arial"/>
                <w:b/>
                <w:bCs/>
                <w:color w:val="000000"/>
                <w:sz w:val="20"/>
                <w:szCs w:val="20"/>
              </w:rPr>
              <w:t>Static Data</w:t>
            </w:r>
            <w:r w:rsidR="00287A5A" w:rsidRPr="00287A5A">
              <w:rPr>
                <w:rStyle w:val="a6"/>
                <w:rFonts w:ascii="Arial" w:eastAsia="Times New Roman" w:hAnsi="Arial" w:cs="Arial"/>
                <w:b/>
                <w:bCs/>
                <w:color w:val="000000"/>
                <w:sz w:val="20"/>
                <w:szCs w:val="20"/>
              </w:rPr>
              <w:footnoteReference w:id="1"/>
            </w:r>
          </w:p>
        </w:tc>
      </w:tr>
      <w:tr w:rsidR="00287A5A" w:rsidRPr="00287A5A" w:rsidTr="00A06E20">
        <w:trPr>
          <w:trHeight w:val="249"/>
        </w:trPr>
        <w:tc>
          <w:tcPr>
            <w:tcW w:w="986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287A5A" w:rsidRPr="00287A5A" w:rsidRDefault="00287A5A" w:rsidP="00A6494F">
            <w:pPr>
              <w:spacing w:after="0" w:line="240" w:lineRule="auto"/>
              <w:jc w:val="center"/>
              <w:rPr>
                <w:rFonts w:ascii="Arial" w:eastAsia="Times New Roman" w:hAnsi="Arial" w:cs="Arial"/>
                <w:b/>
                <w:bCs/>
                <w:color w:val="000000"/>
                <w:sz w:val="20"/>
                <w:szCs w:val="20"/>
              </w:rPr>
            </w:pPr>
            <w:r w:rsidRPr="00287A5A">
              <w:rPr>
                <w:rFonts w:ascii="Arial" w:eastAsia="Times New Roman" w:hAnsi="Arial" w:cs="Arial"/>
                <w:b/>
                <w:bCs/>
                <w:color w:val="000000"/>
                <w:sz w:val="20"/>
                <w:szCs w:val="20"/>
              </w:rPr>
              <w:t>Issuer’s Information:</w:t>
            </w:r>
          </w:p>
        </w:tc>
      </w:tr>
      <w:tr w:rsidR="00BD5B73"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BD5B73" w:rsidRPr="00BD5B73" w:rsidRDefault="00BD5B73" w:rsidP="007F118C">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Issuer’s Full Name</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BD5B73" w:rsidRPr="00287A5A" w:rsidRDefault="00BD5B73" w:rsidP="00BD5B73">
            <w:pPr>
              <w:spacing w:after="0" w:line="240" w:lineRule="auto"/>
              <w:rPr>
                <w:rFonts w:ascii="Arial" w:eastAsia="Times New Roman" w:hAnsi="Arial" w:cs="Arial"/>
                <w:color w:val="000000"/>
                <w:sz w:val="20"/>
                <w:szCs w:val="20"/>
              </w:rPr>
            </w:pPr>
          </w:p>
        </w:tc>
      </w:tr>
      <w:tr w:rsidR="00BD5B73"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BD5B73" w:rsidRPr="00BD5B73" w:rsidRDefault="00BD5B73" w:rsidP="007F118C">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 xml:space="preserve">Issuer Short Code </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BD5B73" w:rsidRPr="00287A5A" w:rsidRDefault="00BD5B73" w:rsidP="00BD5B73">
            <w:pPr>
              <w:spacing w:after="0" w:line="240" w:lineRule="auto"/>
              <w:rPr>
                <w:rFonts w:ascii="Arial" w:eastAsia="Times New Roman" w:hAnsi="Arial" w:cs="Arial"/>
                <w:color w:val="000000"/>
                <w:sz w:val="20"/>
                <w:szCs w:val="20"/>
              </w:rPr>
            </w:pPr>
          </w:p>
        </w:tc>
      </w:tr>
      <w:tr w:rsidR="00BD5B73"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BD5B73" w:rsidRPr="00BD5B73" w:rsidRDefault="007F118C" w:rsidP="007F118C">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 xml:space="preserve">Issuer’s </w:t>
            </w:r>
            <w:r w:rsidR="00BD5B73" w:rsidRPr="00BD5B73">
              <w:rPr>
                <w:rFonts w:ascii="Arial" w:eastAsia="Times New Roman" w:hAnsi="Arial" w:cs="Arial"/>
                <w:color w:val="000000"/>
                <w:sz w:val="20"/>
                <w:szCs w:val="20"/>
              </w:rPr>
              <w:t>Country</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BD5B73" w:rsidRPr="00287A5A" w:rsidRDefault="00BD5B73" w:rsidP="00BD5B73">
            <w:pPr>
              <w:spacing w:after="0" w:line="240" w:lineRule="auto"/>
              <w:rPr>
                <w:rFonts w:ascii="Arial" w:eastAsia="Times New Roman" w:hAnsi="Arial" w:cs="Arial"/>
                <w:color w:val="000000"/>
                <w:sz w:val="20"/>
                <w:szCs w:val="20"/>
              </w:rPr>
            </w:pPr>
          </w:p>
        </w:tc>
      </w:tr>
      <w:tr w:rsidR="00BD5B73"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BD5B73" w:rsidRPr="00287A5A" w:rsidRDefault="007F118C" w:rsidP="00287A5A">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Issuer’s Address</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BD5B73" w:rsidRPr="00287A5A" w:rsidRDefault="00BD5B73" w:rsidP="00BD5B73">
            <w:pPr>
              <w:spacing w:after="0" w:line="240" w:lineRule="auto"/>
              <w:rPr>
                <w:rFonts w:ascii="Arial" w:eastAsia="Times New Roman" w:hAnsi="Arial" w:cs="Arial"/>
                <w:color w:val="000000"/>
                <w:sz w:val="20"/>
                <w:szCs w:val="20"/>
              </w:rPr>
            </w:pPr>
          </w:p>
        </w:tc>
      </w:tr>
      <w:tr w:rsidR="00287A5A" w:rsidRPr="00287A5A" w:rsidTr="00287A5A">
        <w:trPr>
          <w:trHeight w:val="225"/>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287A5A" w:rsidRPr="00287A5A" w:rsidRDefault="00287A5A" w:rsidP="00287A5A">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LEI code (if any)</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87A5A" w:rsidRPr="00287A5A" w:rsidRDefault="00287A5A" w:rsidP="00BD5B73">
            <w:pPr>
              <w:spacing w:after="0" w:line="240" w:lineRule="auto"/>
              <w:rPr>
                <w:rFonts w:ascii="Arial" w:eastAsia="Times New Roman" w:hAnsi="Arial" w:cs="Arial"/>
                <w:color w:val="000000"/>
                <w:sz w:val="20"/>
                <w:szCs w:val="20"/>
              </w:rPr>
            </w:pPr>
          </w:p>
        </w:tc>
      </w:tr>
      <w:tr w:rsidR="00287A5A"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287A5A" w:rsidRPr="00287A5A" w:rsidRDefault="00287A5A" w:rsidP="00287A5A">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Prospectus (enclose or provide link)</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87A5A" w:rsidRPr="00287A5A" w:rsidRDefault="00287A5A" w:rsidP="00BD5B73">
            <w:pPr>
              <w:spacing w:after="0" w:line="240" w:lineRule="auto"/>
              <w:rPr>
                <w:rFonts w:ascii="Arial" w:eastAsia="Times New Roman" w:hAnsi="Arial" w:cs="Arial"/>
                <w:color w:val="000000"/>
                <w:sz w:val="20"/>
                <w:szCs w:val="20"/>
              </w:rPr>
            </w:pPr>
          </w:p>
        </w:tc>
      </w:tr>
      <w:tr w:rsidR="00287A5A"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287A5A" w:rsidRPr="00287A5A" w:rsidRDefault="00287A5A" w:rsidP="00287A5A">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Brief description of the Issuer’s activities</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87A5A" w:rsidRPr="00287A5A" w:rsidRDefault="00287A5A" w:rsidP="00BD5B73">
            <w:pPr>
              <w:spacing w:after="0" w:line="240" w:lineRule="auto"/>
              <w:rPr>
                <w:rFonts w:ascii="Arial" w:eastAsia="Times New Roman" w:hAnsi="Arial" w:cs="Arial"/>
                <w:color w:val="000000"/>
                <w:sz w:val="20"/>
                <w:szCs w:val="20"/>
              </w:rPr>
            </w:pPr>
          </w:p>
        </w:tc>
      </w:tr>
      <w:tr w:rsidR="00287A5A"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287A5A" w:rsidRPr="00287A5A" w:rsidRDefault="00287A5A" w:rsidP="00287A5A">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Sanctions</w:t>
            </w:r>
            <w:r w:rsidRPr="00287A5A">
              <w:rPr>
                <w:rStyle w:val="a6"/>
                <w:rFonts w:ascii="Arial" w:eastAsia="Times New Roman" w:hAnsi="Arial" w:cs="Arial"/>
                <w:color w:val="000000"/>
                <w:sz w:val="20"/>
                <w:szCs w:val="20"/>
              </w:rPr>
              <w:footnoteReference w:id="2"/>
            </w:r>
            <w:r w:rsidRPr="00287A5A">
              <w:rPr>
                <w:rFonts w:ascii="Arial" w:eastAsia="Times New Roman" w:hAnsi="Arial" w:cs="Arial"/>
                <w:color w:val="000000"/>
                <w:sz w:val="20"/>
                <w:szCs w:val="20"/>
              </w:rPr>
              <w:t xml:space="preserve"> in respect of the Issuer</w:t>
            </w:r>
            <w:r w:rsidR="002652B0" w:rsidRPr="002652B0">
              <w:rPr>
                <w:rFonts w:ascii="Arial" w:eastAsia="Times New Roman" w:hAnsi="Arial" w:cs="Arial"/>
                <w:color w:val="000000"/>
                <w:sz w:val="20"/>
                <w:szCs w:val="20"/>
              </w:rPr>
              <w:t xml:space="preserve"> </w:t>
            </w:r>
            <w:r w:rsidR="002652B0" w:rsidRPr="00287A5A">
              <w:rPr>
                <w:rFonts w:ascii="Arial" w:eastAsia="Times New Roman" w:hAnsi="Arial" w:cs="Arial"/>
                <w:color w:val="000000"/>
                <w:sz w:val="20"/>
                <w:szCs w:val="20"/>
              </w:rPr>
              <w:t>(Yes/No)</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287A5A" w:rsidRPr="00287A5A" w:rsidRDefault="00287A5A" w:rsidP="00BD5B73">
            <w:pPr>
              <w:spacing w:after="0" w:line="240" w:lineRule="auto"/>
              <w:rPr>
                <w:rFonts w:ascii="Arial" w:eastAsia="Times New Roman" w:hAnsi="Arial" w:cs="Arial"/>
                <w:color w:val="000000"/>
                <w:sz w:val="20"/>
                <w:szCs w:val="20"/>
              </w:rPr>
            </w:pPr>
          </w:p>
        </w:tc>
      </w:tr>
      <w:tr w:rsidR="00287A5A" w:rsidRPr="00287A5A" w:rsidTr="00A06E20">
        <w:trPr>
          <w:trHeight w:val="259"/>
        </w:trPr>
        <w:tc>
          <w:tcPr>
            <w:tcW w:w="986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287A5A" w:rsidRPr="00287A5A" w:rsidRDefault="00287A5A" w:rsidP="00A6494F">
            <w:pPr>
              <w:spacing w:after="0" w:line="240" w:lineRule="auto"/>
              <w:jc w:val="center"/>
              <w:rPr>
                <w:rFonts w:ascii="Arial" w:eastAsia="Times New Roman" w:hAnsi="Arial" w:cs="Arial"/>
                <w:color w:val="000000"/>
                <w:sz w:val="20"/>
                <w:szCs w:val="20"/>
              </w:rPr>
            </w:pPr>
            <w:r w:rsidRPr="00287A5A">
              <w:rPr>
                <w:rFonts w:ascii="Arial" w:eastAsia="Times New Roman" w:hAnsi="Arial" w:cs="Arial"/>
                <w:b/>
                <w:bCs/>
                <w:color w:val="000000"/>
                <w:sz w:val="20"/>
                <w:szCs w:val="20"/>
              </w:rPr>
              <w:t>Security’s Information:</w:t>
            </w:r>
          </w:p>
        </w:tc>
      </w:tr>
      <w:tr w:rsidR="00BD5B73"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BD5B73" w:rsidRPr="00BD5B73" w:rsidRDefault="007F118C" w:rsidP="009B41A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Security Type</w:t>
            </w:r>
            <w:r w:rsidR="00A6494F">
              <w:rPr>
                <w:rFonts w:ascii="Arial" w:eastAsia="Times New Roman" w:hAnsi="Arial" w:cs="Arial"/>
                <w:color w:val="000000"/>
                <w:sz w:val="20"/>
                <w:szCs w:val="20"/>
              </w:rPr>
              <w:t xml:space="preserve"> (</w:t>
            </w:r>
            <w:r w:rsidR="009B41AB" w:rsidRPr="009B41AB">
              <w:rPr>
                <w:rFonts w:ascii="Arial" w:eastAsia="Times New Roman" w:hAnsi="Arial" w:cs="Arial"/>
                <w:color w:val="000000"/>
                <w:sz w:val="20"/>
                <w:szCs w:val="20"/>
              </w:rPr>
              <w:t>shares, investment units, debt instruments,</w:t>
            </w:r>
            <w:r w:rsidR="00A6494F" w:rsidRPr="009B41AB">
              <w:rPr>
                <w:rFonts w:ascii="Arial" w:eastAsia="Times New Roman" w:hAnsi="Arial" w:cs="Arial"/>
                <w:color w:val="000000"/>
                <w:sz w:val="20"/>
                <w:szCs w:val="20"/>
              </w:rPr>
              <w:t xml:space="preserve"> depository receipts</w:t>
            </w:r>
            <w:r w:rsidR="009B41AB" w:rsidRPr="009B41AB">
              <w:rPr>
                <w:rFonts w:ascii="Arial" w:eastAsia="Times New Roman" w:hAnsi="Arial" w:cs="Arial"/>
                <w:color w:val="000000"/>
                <w:sz w:val="20"/>
                <w:szCs w:val="20"/>
              </w:rPr>
              <w:t>)</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BD5B73" w:rsidRPr="00287A5A" w:rsidRDefault="00BD5B73" w:rsidP="00BD5B73">
            <w:pPr>
              <w:spacing w:after="0" w:line="240" w:lineRule="auto"/>
              <w:rPr>
                <w:rFonts w:ascii="Arial" w:eastAsia="Times New Roman" w:hAnsi="Arial" w:cs="Arial"/>
                <w:color w:val="000000"/>
                <w:sz w:val="20"/>
                <w:szCs w:val="20"/>
              </w:rPr>
            </w:pPr>
          </w:p>
        </w:tc>
      </w:tr>
      <w:tr w:rsidR="007F118C" w:rsidRPr="00287A5A" w:rsidTr="00287A5A">
        <w:trPr>
          <w:trHeight w:val="257"/>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tcPr>
          <w:p w:rsidR="007F118C" w:rsidRPr="00287A5A" w:rsidRDefault="007F118C" w:rsidP="00BD5B73">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Security Name</w:t>
            </w:r>
          </w:p>
        </w:tc>
        <w:tc>
          <w:tcPr>
            <w:tcW w:w="4906"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rsidR="007F118C" w:rsidRPr="00287A5A" w:rsidRDefault="007F118C" w:rsidP="00BD5B73">
            <w:pPr>
              <w:spacing w:after="0" w:line="240" w:lineRule="auto"/>
              <w:rPr>
                <w:rFonts w:ascii="Arial" w:eastAsia="Times New Roman" w:hAnsi="Arial" w:cs="Arial"/>
                <w:color w:val="000000"/>
                <w:sz w:val="20"/>
                <w:szCs w:val="20"/>
              </w:rPr>
            </w:pPr>
          </w:p>
        </w:tc>
      </w:tr>
      <w:tr w:rsidR="00BD5B73"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BD5B73" w:rsidRPr="00BD5B73" w:rsidRDefault="007F118C" w:rsidP="00BD5B73">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Security Short Name</w:t>
            </w:r>
          </w:p>
        </w:tc>
        <w:tc>
          <w:tcPr>
            <w:tcW w:w="4906" w:type="dxa"/>
            <w:gridSpan w:val="3"/>
            <w:tcBorders>
              <w:top w:val="nil"/>
              <w:left w:val="nil"/>
              <w:bottom w:val="single" w:sz="4" w:space="0" w:color="auto"/>
              <w:right w:val="single" w:sz="8" w:space="0" w:color="auto"/>
            </w:tcBorders>
            <w:shd w:val="clear" w:color="auto" w:fill="auto"/>
            <w:vAlign w:val="center"/>
            <w:hideMark/>
          </w:tcPr>
          <w:p w:rsidR="00BD5B73" w:rsidRPr="00BD5B73" w:rsidRDefault="00BD5B73" w:rsidP="00BD5B73">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w:t>
            </w:r>
          </w:p>
        </w:tc>
      </w:tr>
      <w:tr w:rsidR="00BD5B73"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BD5B73" w:rsidRPr="00BD5B73" w:rsidRDefault="007F118C" w:rsidP="00BD5B73">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Security Code (Ticker)</w:t>
            </w:r>
          </w:p>
        </w:tc>
        <w:tc>
          <w:tcPr>
            <w:tcW w:w="4906" w:type="dxa"/>
            <w:gridSpan w:val="3"/>
            <w:tcBorders>
              <w:top w:val="nil"/>
              <w:left w:val="nil"/>
              <w:bottom w:val="single" w:sz="4" w:space="0" w:color="auto"/>
              <w:right w:val="single" w:sz="8" w:space="0" w:color="auto"/>
            </w:tcBorders>
            <w:shd w:val="clear" w:color="auto" w:fill="auto"/>
            <w:vAlign w:val="center"/>
            <w:hideMark/>
          </w:tcPr>
          <w:p w:rsidR="00BD5B73" w:rsidRPr="00BD5B73" w:rsidRDefault="00BD5B73" w:rsidP="00BD5B73">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w:t>
            </w: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CFI</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ISIN</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Issue Currency</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Issue Date</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Issue Price</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Issued Q</w:t>
            </w:r>
            <w:r w:rsidRPr="00BD5B73">
              <w:rPr>
                <w:rFonts w:ascii="Arial" w:eastAsia="Times New Roman" w:hAnsi="Arial" w:cs="Arial"/>
                <w:color w:val="000000"/>
                <w:sz w:val="20"/>
                <w:szCs w:val="20"/>
              </w:rPr>
              <w:t>uantity</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Date of Admission to Trading</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softHyphen/>
            </w:r>
            <w:r w:rsidRPr="00BD5B73">
              <w:rPr>
                <w:rFonts w:ascii="Arial" w:eastAsia="Times New Roman" w:hAnsi="Arial" w:cs="Arial"/>
                <w:color w:val="000000"/>
                <w:sz w:val="20"/>
                <w:szCs w:val="20"/>
              </w:rPr>
              <w:t>Settlement Currency</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Name(s) of Regulated Exchange(s), where the Securities are admitted to trading</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BD5B73" w:rsidRDefault="00B348FB" w:rsidP="002652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Sanctions</w:t>
            </w:r>
            <w:r w:rsidRPr="00287A5A">
              <w:rPr>
                <w:rFonts w:ascii="Arial" w:eastAsia="Times New Roman" w:hAnsi="Arial" w:cs="Arial"/>
                <w:color w:val="000000"/>
                <w:sz w:val="20"/>
                <w:szCs w:val="20"/>
                <w:vertAlign w:val="superscript"/>
              </w:rPr>
              <w:t>2</w:t>
            </w:r>
            <w:r w:rsidRPr="00287A5A">
              <w:rPr>
                <w:rFonts w:ascii="Arial" w:eastAsia="Times New Roman" w:hAnsi="Arial" w:cs="Arial"/>
                <w:color w:val="000000"/>
                <w:sz w:val="20"/>
                <w:szCs w:val="20"/>
              </w:rPr>
              <w:t xml:space="preserve"> in respec</w:t>
            </w:r>
            <w:r>
              <w:rPr>
                <w:rFonts w:ascii="Arial" w:eastAsia="Times New Roman" w:hAnsi="Arial" w:cs="Arial"/>
                <w:color w:val="000000"/>
                <w:sz w:val="20"/>
                <w:szCs w:val="20"/>
              </w:rPr>
              <w:t>t</w:t>
            </w:r>
            <w:r w:rsidR="002652B0">
              <w:rPr>
                <w:rFonts w:ascii="Arial" w:eastAsia="Times New Roman" w:hAnsi="Arial" w:cs="Arial"/>
                <w:color w:val="000000"/>
                <w:sz w:val="20"/>
                <w:szCs w:val="20"/>
              </w:rPr>
              <w:t xml:space="preserve"> of the Securities</w:t>
            </w:r>
            <w:r w:rsidR="002652B0" w:rsidRPr="00287A5A">
              <w:rPr>
                <w:rFonts w:ascii="Arial" w:eastAsia="Times New Roman" w:hAnsi="Arial" w:cs="Arial"/>
                <w:color w:val="000000"/>
                <w:sz w:val="20"/>
                <w:szCs w:val="20"/>
              </w:rPr>
              <w:t xml:space="preserve"> (Yes/No)</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9B41A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9B41AB" w:rsidRDefault="009B41AB" w:rsidP="00B348F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GDR Ratio (if applicable) </w:t>
            </w:r>
          </w:p>
        </w:tc>
        <w:tc>
          <w:tcPr>
            <w:tcW w:w="4906" w:type="dxa"/>
            <w:gridSpan w:val="3"/>
            <w:tcBorders>
              <w:top w:val="nil"/>
              <w:left w:val="nil"/>
              <w:bottom w:val="single" w:sz="4" w:space="0" w:color="auto"/>
              <w:right w:val="single" w:sz="8" w:space="0" w:color="auto"/>
            </w:tcBorders>
            <w:shd w:val="clear" w:color="auto" w:fill="auto"/>
            <w:vAlign w:val="center"/>
          </w:tcPr>
          <w:p w:rsidR="009B41AB" w:rsidRPr="00BD5B73" w:rsidRDefault="009B41AB" w:rsidP="00B348FB">
            <w:pPr>
              <w:spacing w:after="0" w:line="240" w:lineRule="auto"/>
              <w:rPr>
                <w:rFonts w:ascii="Arial" w:eastAsia="Times New Roman" w:hAnsi="Arial" w:cs="Arial"/>
                <w:color w:val="000000"/>
                <w:sz w:val="20"/>
                <w:szCs w:val="20"/>
              </w:rPr>
            </w:pPr>
          </w:p>
        </w:tc>
      </w:tr>
      <w:tr w:rsidR="00B348FB" w:rsidRPr="00287A5A" w:rsidTr="00A06E20">
        <w:trPr>
          <w:trHeight w:val="263"/>
        </w:trPr>
        <w:tc>
          <w:tcPr>
            <w:tcW w:w="9868" w:type="dxa"/>
            <w:gridSpan w:val="4"/>
            <w:tcBorders>
              <w:top w:val="nil"/>
              <w:left w:val="single" w:sz="8" w:space="0" w:color="auto"/>
              <w:bottom w:val="single" w:sz="4" w:space="0" w:color="auto"/>
              <w:right w:val="single" w:sz="8" w:space="0" w:color="auto"/>
            </w:tcBorders>
            <w:shd w:val="clear" w:color="auto" w:fill="auto"/>
            <w:vAlign w:val="center"/>
          </w:tcPr>
          <w:p w:rsidR="00B348FB" w:rsidRPr="00B348FB" w:rsidRDefault="00B348FB" w:rsidP="00A6494F">
            <w:pPr>
              <w:spacing w:after="0" w:line="240" w:lineRule="auto"/>
              <w:jc w:val="center"/>
              <w:rPr>
                <w:rFonts w:ascii="Arial" w:eastAsia="Times New Roman" w:hAnsi="Arial" w:cs="Arial"/>
                <w:b/>
                <w:color w:val="000000"/>
                <w:sz w:val="20"/>
                <w:szCs w:val="20"/>
              </w:rPr>
            </w:pPr>
            <w:r w:rsidRPr="00B348FB">
              <w:rPr>
                <w:rFonts w:ascii="Arial" w:eastAsia="Times New Roman" w:hAnsi="Arial" w:cs="Arial"/>
                <w:b/>
                <w:color w:val="000000"/>
                <w:sz w:val="20"/>
                <w:szCs w:val="20"/>
              </w:rPr>
              <w:t>Mandatory Fields for Investment Units (ETF)</w:t>
            </w: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652B0" w:rsidRDefault="002652B0" w:rsidP="00B348F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Security K</w:t>
            </w:r>
            <w:r w:rsidR="00B348FB" w:rsidRPr="00287A5A">
              <w:rPr>
                <w:rFonts w:ascii="Arial" w:eastAsia="Times New Roman" w:hAnsi="Arial" w:cs="Arial"/>
                <w:color w:val="000000"/>
                <w:sz w:val="20"/>
                <w:szCs w:val="20"/>
              </w:rPr>
              <w:t>ind</w:t>
            </w:r>
            <w:r w:rsidRPr="002652B0">
              <w:rPr>
                <w:rFonts w:ascii="Arial" w:eastAsia="Times New Roman" w:hAnsi="Arial" w:cs="Arial"/>
                <w:color w:val="000000"/>
                <w:sz w:val="20"/>
                <w:szCs w:val="20"/>
              </w:rPr>
              <w:t xml:space="preserve"> (</w:t>
            </w:r>
            <w:r w:rsidRPr="009B41AB">
              <w:rPr>
                <w:rFonts w:ascii="Arial" w:eastAsia="Times New Roman" w:hAnsi="Arial" w:cs="Arial"/>
                <w:color w:val="000000"/>
                <w:sz w:val="20"/>
                <w:szCs w:val="20"/>
              </w:rPr>
              <w:t>shares, investment units, debt instruments, depository receipts)</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Fund Manager</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287A5A"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Fund type</w:t>
            </w:r>
            <w:r w:rsidR="00647309">
              <w:rPr>
                <w:rFonts w:ascii="Arial" w:eastAsia="Times New Roman" w:hAnsi="Arial" w:cs="Arial"/>
                <w:color w:val="000000"/>
                <w:sz w:val="20"/>
                <w:szCs w:val="20"/>
              </w:rPr>
              <w:t xml:space="preserve"> (open-end/close-end)</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B348FB"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Fund Valuation (Forward/Historical)</w:t>
            </w:r>
          </w:p>
        </w:tc>
        <w:tc>
          <w:tcPr>
            <w:tcW w:w="4906" w:type="dxa"/>
            <w:gridSpan w:val="3"/>
            <w:tcBorders>
              <w:top w:val="nil"/>
              <w:left w:val="nil"/>
              <w:bottom w:val="single" w:sz="4" w:space="0" w:color="auto"/>
              <w:right w:val="single" w:sz="8" w:space="0" w:color="auto"/>
            </w:tcBorders>
            <w:shd w:val="clear" w:color="auto" w:fill="auto"/>
            <w:vAlign w:val="center"/>
          </w:tcPr>
          <w:p w:rsidR="00B348FB" w:rsidRPr="00BD5B73" w:rsidRDefault="00B348FB" w:rsidP="00B348FB">
            <w:pPr>
              <w:spacing w:after="0" w:line="240" w:lineRule="auto"/>
              <w:rPr>
                <w:rFonts w:ascii="Arial" w:eastAsia="Times New Roman" w:hAnsi="Arial" w:cs="Arial"/>
                <w:color w:val="000000"/>
                <w:sz w:val="20"/>
                <w:szCs w:val="20"/>
              </w:rPr>
            </w:pPr>
          </w:p>
        </w:tc>
      </w:tr>
      <w:tr w:rsidR="00A06E20" w:rsidRPr="00287A5A" w:rsidTr="007B6E15">
        <w:trPr>
          <w:trHeight w:val="257"/>
        </w:trPr>
        <w:tc>
          <w:tcPr>
            <w:tcW w:w="9868" w:type="dxa"/>
            <w:gridSpan w:val="4"/>
            <w:tcBorders>
              <w:top w:val="nil"/>
              <w:left w:val="single" w:sz="8" w:space="0" w:color="auto"/>
              <w:bottom w:val="single" w:sz="4" w:space="0" w:color="auto"/>
              <w:right w:val="single" w:sz="8" w:space="0" w:color="auto"/>
            </w:tcBorders>
            <w:shd w:val="clear" w:color="auto" w:fill="auto"/>
            <w:vAlign w:val="center"/>
          </w:tcPr>
          <w:p w:rsidR="00A06E20" w:rsidRPr="00BD5B73" w:rsidRDefault="00A06E20" w:rsidP="009B41AB">
            <w:pPr>
              <w:spacing w:after="0" w:line="240" w:lineRule="auto"/>
              <w:jc w:val="center"/>
              <w:rPr>
                <w:rFonts w:ascii="Arial" w:eastAsia="Times New Roman" w:hAnsi="Arial" w:cs="Arial"/>
                <w:color w:val="000000"/>
                <w:sz w:val="20"/>
                <w:szCs w:val="20"/>
              </w:rPr>
            </w:pPr>
            <w:r w:rsidRPr="00B348FB">
              <w:rPr>
                <w:rFonts w:ascii="Arial" w:eastAsia="Times New Roman" w:hAnsi="Arial" w:cs="Arial"/>
                <w:b/>
                <w:color w:val="000000"/>
                <w:sz w:val="20"/>
                <w:szCs w:val="20"/>
              </w:rPr>
              <w:t>Mandatory Fields for</w:t>
            </w:r>
            <w:r>
              <w:rPr>
                <w:rFonts w:ascii="Arial" w:eastAsia="Times New Roman" w:hAnsi="Arial" w:cs="Arial"/>
                <w:b/>
                <w:color w:val="000000"/>
                <w:sz w:val="20"/>
                <w:szCs w:val="20"/>
              </w:rPr>
              <w:t xml:space="preserve"> </w:t>
            </w:r>
            <w:r w:rsidR="009B41AB">
              <w:rPr>
                <w:rFonts w:ascii="Arial" w:eastAsia="Times New Roman" w:hAnsi="Arial" w:cs="Arial"/>
                <w:b/>
                <w:color w:val="000000"/>
                <w:sz w:val="20"/>
                <w:szCs w:val="20"/>
              </w:rPr>
              <w:t>Debt Instruments (Bonds)</w:t>
            </w: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Minimum tradable amount for OTC trades</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Nominal Value</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B348FB">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Maturity Date</w:t>
            </w:r>
          </w:p>
        </w:tc>
        <w:tc>
          <w:tcPr>
            <w:tcW w:w="4906" w:type="dxa"/>
            <w:gridSpan w:val="3"/>
            <w:tcBorders>
              <w:top w:val="nil"/>
              <w:left w:val="nil"/>
              <w:bottom w:val="single" w:sz="4" w:space="0" w:color="auto"/>
              <w:right w:val="single" w:sz="8" w:space="0" w:color="auto"/>
            </w:tcBorders>
            <w:shd w:val="clear" w:color="auto" w:fill="auto"/>
            <w:vAlign w:val="center"/>
            <w:hideMark/>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w:t>
            </w:r>
          </w:p>
        </w:tc>
      </w:tr>
      <w:tr w:rsidR="00A06E20" w:rsidRPr="00287A5A" w:rsidTr="00B348FB">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Face Value</w:t>
            </w:r>
          </w:p>
        </w:tc>
        <w:tc>
          <w:tcPr>
            <w:tcW w:w="4906" w:type="dxa"/>
            <w:gridSpan w:val="3"/>
            <w:tcBorders>
              <w:top w:val="nil"/>
              <w:left w:val="nil"/>
              <w:bottom w:val="single" w:sz="4" w:space="0" w:color="auto"/>
              <w:right w:val="single" w:sz="8" w:space="0" w:color="auto"/>
            </w:tcBorders>
            <w:shd w:val="clear" w:color="auto" w:fill="auto"/>
            <w:vAlign w:val="center"/>
            <w:hideMark/>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w:t>
            </w: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Year Basis (30/360 or Actual/Actual)</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Coupon Rate</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Price Multiplier</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Coupon Frequency</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Minimum tradable amount for OTC trades</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4962" w:type="dxa"/>
            <w:tcBorders>
              <w:top w:val="nil"/>
              <w:left w:val="single" w:sz="8" w:space="0" w:color="auto"/>
              <w:bottom w:val="single" w:sz="4" w:space="0" w:color="auto"/>
              <w:right w:val="single" w:sz="4" w:space="0" w:color="auto"/>
            </w:tcBorders>
            <w:shd w:val="clear" w:color="auto" w:fill="auto"/>
            <w:vAlign w:val="center"/>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xml:space="preserve">Coupon calculation method </w:t>
            </w:r>
          </w:p>
        </w:tc>
        <w:tc>
          <w:tcPr>
            <w:tcW w:w="4906" w:type="dxa"/>
            <w:gridSpan w:val="3"/>
            <w:tcBorders>
              <w:top w:val="nil"/>
              <w:left w:val="nil"/>
              <w:bottom w:val="single" w:sz="4" w:space="0" w:color="auto"/>
              <w:right w:val="single" w:sz="8"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57"/>
        </w:trPr>
        <w:tc>
          <w:tcPr>
            <w:tcW w:w="9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6E20" w:rsidRPr="00287A5A" w:rsidRDefault="00A06E20" w:rsidP="00A6494F">
            <w:pPr>
              <w:spacing w:after="0" w:line="240" w:lineRule="auto"/>
              <w:jc w:val="center"/>
              <w:rPr>
                <w:rFonts w:ascii="Arial" w:eastAsia="Times New Roman" w:hAnsi="Arial" w:cs="Arial"/>
                <w:color w:val="000000"/>
                <w:sz w:val="20"/>
                <w:szCs w:val="20"/>
              </w:rPr>
            </w:pPr>
            <w:r w:rsidRPr="00287A5A">
              <w:rPr>
                <w:rFonts w:ascii="Arial" w:eastAsia="Times New Roman" w:hAnsi="Arial" w:cs="Arial"/>
                <w:b/>
                <w:bCs/>
                <w:color w:val="000000"/>
                <w:sz w:val="20"/>
                <w:szCs w:val="20"/>
              </w:rPr>
              <w:lastRenderedPageBreak/>
              <w:t>Settlement Information:</w:t>
            </w:r>
          </w:p>
        </w:tc>
      </w:tr>
      <w:tr w:rsidR="00A06E20" w:rsidRPr="00287A5A" w:rsidTr="00287A5A">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Common Depository</w:t>
            </w:r>
          </w:p>
        </w:tc>
        <w:tc>
          <w:tcPr>
            <w:tcW w:w="49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6E20" w:rsidRPr="00BD5B73" w:rsidRDefault="00A06E20" w:rsidP="00A06E20">
            <w:pPr>
              <w:spacing w:after="0" w:line="240" w:lineRule="auto"/>
              <w:rPr>
                <w:rFonts w:ascii="Arial" w:eastAsia="Times New Roman" w:hAnsi="Arial" w:cs="Arial"/>
                <w:color w:val="000000"/>
                <w:sz w:val="20"/>
                <w:szCs w:val="20"/>
              </w:rPr>
            </w:pPr>
            <w:r w:rsidRPr="00BD5B73">
              <w:rPr>
                <w:rFonts w:ascii="Arial" w:eastAsia="Times New Roman" w:hAnsi="Arial" w:cs="Arial"/>
                <w:color w:val="000000"/>
                <w:sz w:val="20"/>
                <w:szCs w:val="20"/>
              </w:rPr>
              <w:t> </w:t>
            </w:r>
          </w:p>
        </w:tc>
      </w:tr>
      <w:tr w:rsidR="00A06E20" w:rsidRPr="00287A5A" w:rsidTr="00287A5A">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Are the securities for which the application is now made eligible for electronic settlement? (Yes/No)</w:t>
            </w:r>
          </w:p>
        </w:tc>
        <w:tc>
          <w:tcPr>
            <w:tcW w:w="4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r w:rsidR="00A06E20" w:rsidRPr="00287A5A" w:rsidTr="00287A5A">
        <w:trPr>
          <w:trHeight w:val="26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r w:rsidRPr="00287A5A">
              <w:rPr>
                <w:rFonts w:ascii="Arial" w:eastAsia="Times New Roman" w:hAnsi="Arial" w:cs="Arial"/>
                <w:color w:val="000000"/>
                <w:sz w:val="20"/>
                <w:szCs w:val="20"/>
              </w:rPr>
              <w:t>Default place of settlement (system):</w:t>
            </w:r>
          </w:p>
        </w:tc>
        <w:tc>
          <w:tcPr>
            <w:tcW w:w="4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6E20" w:rsidRPr="00287A5A" w:rsidRDefault="00A06E20" w:rsidP="00A06E20">
            <w:pPr>
              <w:spacing w:after="0" w:line="240" w:lineRule="auto"/>
              <w:rPr>
                <w:rFonts w:ascii="Arial" w:eastAsia="Times New Roman" w:hAnsi="Arial" w:cs="Arial"/>
                <w:color w:val="000000"/>
                <w:sz w:val="20"/>
                <w:szCs w:val="20"/>
              </w:rPr>
            </w:pPr>
          </w:p>
        </w:tc>
      </w:tr>
    </w:tbl>
    <w:p w:rsidR="00AA4389" w:rsidRPr="00AA4389" w:rsidRDefault="00AA4389" w:rsidP="00F22DAC">
      <w:pPr>
        <w:rPr>
          <w:rFonts w:ascii="Arial" w:eastAsia="Times New Roman" w:hAnsi="Arial" w:cs="Arial"/>
          <w:color w:val="000000"/>
        </w:rPr>
      </w:pPr>
    </w:p>
    <w:sectPr w:rsidR="00AA4389" w:rsidRPr="00AA4389" w:rsidSect="00F22DAC">
      <w:headerReference w:type="default" r:id="rId7"/>
      <w:pgSz w:w="12240" w:h="15840"/>
      <w:pgMar w:top="284"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BA" w:rsidRDefault="00676BBA" w:rsidP="00287A5A">
      <w:pPr>
        <w:spacing w:after="0" w:line="240" w:lineRule="auto"/>
      </w:pPr>
      <w:r>
        <w:separator/>
      </w:r>
    </w:p>
  </w:endnote>
  <w:endnote w:type="continuationSeparator" w:id="0">
    <w:p w:rsidR="00676BBA" w:rsidRDefault="00676BBA" w:rsidP="002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BA" w:rsidRDefault="00676BBA" w:rsidP="00287A5A">
      <w:pPr>
        <w:spacing w:after="0" w:line="240" w:lineRule="auto"/>
      </w:pPr>
      <w:r>
        <w:separator/>
      </w:r>
    </w:p>
  </w:footnote>
  <w:footnote w:type="continuationSeparator" w:id="0">
    <w:p w:rsidR="00676BBA" w:rsidRDefault="00676BBA" w:rsidP="00287A5A">
      <w:pPr>
        <w:spacing w:after="0" w:line="240" w:lineRule="auto"/>
      </w:pPr>
      <w:r>
        <w:continuationSeparator/>
      </w:r>
    </w:p>
  </w:footnote>
  <w:footnote w:id="1">
    <w:p w:rsidR="00287A5A" w:rsidRPr="00287A5A" w:rsidRDefault="00287A5A" w:rsidP="00287A5A">
      <w:pPr>
        <w:pStyle w:val="a4"/>
        <w:rPr>
          <w:rFonts w:ascii="Arial" w:hAnsi="Arial" w:cs="Arial"/>
          <w:sz w:val="16"/>
          <w:szCs w:val="16"/>
        </w:rPr>
      </w:pPr>
      <w:r w:rsidRPr="00287A5A">
        <w:rPr>
          <w:rStyle w:val="a6"/>
          <w:rFonts w:ascii="Arial" w:hAnsi="Arial" w:cs="Arial"/>
          <w:sz w:val="16"/>
          <w:szCs w:val="16"/>
        </w:rPr>
        <w:footnoteRef/>
      </w:r>
      <w:r w:rsidRPr="00287A5A">
        <w:rPr>
          <w:rFonts w:ascii="Arial" w:hAnsi="Arial" w:cs="Arial"/>
          <w:sz w:val="16"/>
          <w:szCs w:val="16"/>
        </w:rPr>
        <w:t xml:space="preserve"> All fields are mandatory according to the type of securities.</w:t>
      </w:r>
    </w:p>
    <w:p w:rsidR="00287A5A" w:rsidRPr="00287A5A" w:rsidRDefault="00287A5A" w:rsidP="00287A5A">
      <w:pPr>
        <w:pStyle w:val="a4"/>
        <w:rPr>
          <w:rFonts w:ascii="Arial" w:hAnsi="Arial" w:cs="Arial"/>
          <w:sz w:val="16"/>
          <w:szCs w:val="16"/>
        </w:rPr>
      </w:pPr>
      <w:r w:rsidRPr="00287A5A">
        <w:rPr>
          <w:rFonts w:ascii="Arial" w:hAnsi="Arial" w:cs="Arial"/>
          <w:sz w:val="16"/>
          <w:szCs w:val="16"/>
        </w:rPr>
        <w:t>Please fill in the table where applicable.</w:t>
      </w:r>
    </w:p>
  </w:footnote>
  <w:footnote w:id="2">
    <w:p w:rsidR="00287A5A" w:rsidRDefault="00287A5A">
      <w:pPr>
        <w:pStyle w:val="a4"/>
        <w:rPr>
          <w:rFonts w:ascii="Arial" w:hAnsi="Arial" w:cs="Arial"/>
          <w:sz w:val="16"/>
          <w:szCs w:val="16"/>
        </w:rPr>
      </w:pPr>
      <w:r w:rsidRPr="00287A5A">
        <w:rPr>
          <w:rStyle w:val="a6"/>
          <w:rFonts w:ascii="Arial" w:hAnsi="Arial" w:cs="Arial"/>
          <w:sz w:val="16"/>
          <w:szCs w:val="16"/>
        </w:rPr>
        <w:footnoteRef/>
      </w:r>
      <w:r w:rsidRPr="00287A5A">
        <w:rPr>
          <w:rFonts w:ascii="Arial" w:hAnsi="Arial" w:cs="Arial"/>
          <w:sz w:val="16"/>
          <w:szCs w:val="16"/>
        </w:rPr>
        <w:t xml:space="preserve"> Any sanctions laws, regulations, embargoes, or restrictive measures enforced by the United Nations Security Council, the European Union, the United Kingdom and the United States including those administered by the United States Office of Foreign Assets Control (OFAC)</w:t>
      </w:r>
    </w:p>
    <w:p w:rsidR="00F22DAC" w:rsidRPr="00F22DAC" w:rsidRDefault="00F22DAC">
      <w:pPr>
        <w:pStyle w:val="a4"/>
        <w:rPr>
          <w:rStyle w:val="a6"/>
        </w:rPr>
      </w:pPr>
      <w:r w:rsidRPr="00F22DAC">
        <w:rPr>
          <w:rStyle w:val="a6"/>
        </w:rPr>
        <w:t xml:space="preserve">3 </w:t>
      </w:r>
      <w:r w:rsidRPr="00F22DAC">
        <w:rPr>
          <w:rFonts w:ascii="Arial" w:hAnsi="Arial" w:cs="Arial"/>
          <w:sz w:val="16"/>
          <w:szCs w:val="16"/>
        </w:rPr>
        <w:t>This application is subject to change</w:t>
      </w:r>
      <w:r>
        <w:rPr>
          <w:rFonts w:ascii="Arial" w:hAnsi="Arial" w:cs="Arial"/>
          <w:sz w:val="16"/>
          <w:szCs w:val="16"/>
        </w:rPr>
        <w:t xml:space="preserve"> and updates depending on addition of new class of securities</w:t>
      </w:r>
    </w:p>
    <w:p w:rsidR="00F22DAC" w:rsidRDefault="00F22DAC">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9B" w:rsidRPr="00165CAF" w:rsidRDefault="00821F9B" w:rsidP="00821F9B">
    <w:pPr>
      <w:pStyle w:val="a7"/>
      <w:jc w:val="right"/>
      <w:rPr>
        <w:b/>
        <w:iCs/>
        <w:sz w:val="20"/>
        <w:szCs w:val="20"/>
      </w:rPr>
    </w:pPr>
    <w:r w:rsidRPr="0080535D">
      <w:rPr>
        <w:rFonts w:ascii="Times New Roman" w:hAnsi="Times New Roman"/>
        <w:b/>
        <w:noProof/>
        <w:sz w:val="20"/>
        <w:szCs w:val="20"/>
      </w:rPr>
      <w:drawing>
        <wp:anchor distT="0" distB="0" distL="114300" distR="114300" simplePos="0" relativeHeight="251661312" behindDoc="0" locked="0" layoutInCell="1" allowOverlap="1" wp14:anchorId="3427FBD0" wp14:editId="7CF422F1">
          <wp:simplePos x="0" y="0"/>
          <wp:positionH relativeFrom="column">
            <wp:posOffset>-229842</wp:posOffset>
          </wp:positionH>
          <wp:positionV relativeFrom="paragraph">
            <wp:posOffset>-26836</wp:posOffset>
          </wp:positionV>
          <wp:extent cx="631190" cy="381000"/>
          <wp:effectExtent l="0" t="0" r="0" b="0"/>
          <wp:wrapSquare wrapText="bothSides"/>
          <wp:docPr id="2" name="Рисунок 2" descr="\\globus.itsx.office.kz\ITS CSD\11_Бланки\logo c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us.itsx.office.kz\ITS CSD\11_Бланки\logo cs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1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CAF">
      <w:rPr>
        <w:b/>
        <w:iCs/>
        <w:sz w:val="20"/>
        <w:szCs w:val="20"/>
      </w:rPr>
      <w:t>CSD-AA</w:t>
    </w:r>
    <w:r>
      <w:rPr>
        <w:b/>
        <w:iCs/>
        <w:sz w:val="20"/>
        <w:szCs w:val="20"/>
      </w:rPr>
      <w:t>S</w:t>
    </w:r>
  </w:p>
  <w:p w:rsidR="00821F9B" w:rsidRPr="00821F9B" w:rsidRDefault="00B86651" w:rsidP="00821F9B">
    <w:pPr>
      <w:pStyle w:val="a7"/>
      <w:jc w:val="right"/>
      <w:rPr>
        <w:rFonts w:ascii="Times New Roman" w:hAnsi="Times New Roman"/>
        <w:b/>
        <w:iCs/>
        <w:sz w:val="20"/>
        <w:szCs w:val="20"/>
      </w:rPr>
    </w:pPr>
    <w:r w:rsidRPr="00B86651">
      <w:rPr>
        <w:rFonts w:ascii="Times New Roman" w:hAnsi="Times New Roman"/>
        <w:b/>
        <w:iCs/>
        <w:sz w:val="20"/>
        <w:szCs w:val="20"/>
      </w:rPr>
      <w:t xml:space="preserve">Application for Admission </w:t>
    </w:r>
    <w:r>
      <w:rPr>
        <w:rFonts w:ascii="Times New Roman" w:hAnsi="Times New Roman"/>
        <w:b/>
        <w:iCs/>
        <w:sz w:val="20"/>
        <w:szCs w:val="20"/>
      </w:rPr>
      <w:t>of the Securities</w:t>
    </w:r>
    <w:r w:rsidR="00821F9B" w:rsidRPr="00165CAF">
      <w:rPr>
        <w:rFonts w:ascii="Times New Roman" w:hAnsi="Times New Roman"/>
        <w:b/>
        <w:iCs/>
        <w:sz w:val="20"/>
        <w:szCs w:val="20"/>
      </w:rPr>
      <w:br/>
      <w:t>to ITS CSD Business Rules and Procedures</w:t>
    </w:r>
  </w:p>
  <w:p w:rsidR="00821F9B" w:rsidRDefault="00821F9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73"/>
    <w:rsid w:val="000132F6"/>
    <w:rsid w:val="0016019A"/>
    <w:rsid w:val="001866C7"/>
    <w:rsid w:val="002652B0"/>
    <w:rsid w:val="00287A5A"/>
    <w:rsid w:val="00506D81"/>
    <w:rsid w:val="00647309"/>
    <w:rsid w:val="00676BBA"/>
    <w:rsid w:val="007F118C"/>
    <w:rsid w:val="00821F9B"/>
    <w:rsid w:val="009012B8"/>
    <w:rsid w:val="009B41AB"/>
    <w:rsid w:val="00A06E20"/>
    <w:rsid w:val="00A6494F"/>
    <w:rsid w:val="00AA4389"/>
    <w:rsid w:val="00AC4763"/>
    <w:rsid w:val="00B348FB"/>
    <w:rsid w:val="00B86651"/>
    <w:rsid w:val="00BD5B73"/>
    <w:rsid w:val="00D238E6"/>
    <w:rsid w:val="00DC09C4"/>
    <w:rsid w:val="00E04158"/>
    <w:rsid w:val="00F22DAC"/>
    <w:rsid w:val="00F37CC0"/>
    <w:rsid w:val="00F62733"/>
    <w:rsid w:val="00F7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FA312"/>
  <w15:chartTrackingRefBased/>
  <w15:docId w15:val="{A14F53CA-98EE-4362-9896-FE92BE88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87A5A"/>
    <w:pPr>
      <w:spacing w:after="0" w:line="240" w:lineRule="auto"/>
    </w:pPr>
    <w:rPr>
      <w:sz w:val="20"/>
      <w:szCs w:val="20"/>
    </w:rPr>
  </w:style>
  <w:style w:type="character" w:customStyle="1" w:styleId="a5">
    <w:name w:val="Текст сноски Знак"/>
    <w:basedOn w:val="a0"/>
    <w:link w:val="a4"/>
    <w:uiPriority w:val="99"/>
    <w:semiHidden/>
    <w:rsid w:val="00287A5A"/>
    <w:rPr>
      <w:sz w:val="20"/>
      <w:szCs w:val="20"/>
    </w:rPr>
  </w:style>
  <w:style w:type="character" w:styleId="a6">
    <w:name w:val="footnote reference"/>
    <w:basedOn w:val="a0"/>
    <w:uiPriority w:val="99"/>
    <w:semiHidden/>
    <w:unhideWhenUsed/>
    <w:rsid w:val="00287A5A"/>
    <w:rPr>
      <w:vertAlign w:val="superscript"/>
    </w:rPr>
  </w:style>
  <w:style w:type="paragraph" w:styleId="a7">
    <w:name w:val="header"/>
    <w:basedOn w:val="a"/>
    <w:link w:val="a8"/>
    <w:uiPriority w:val="99"/>
    <w:unhideWhenUsed/>
    <w:rsid w:val="00821F9B"/>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21F9B"/>
  </w:style>
  <w:style w:type="paragraph" w:styleId="a9">
    <w:name w:val="footer"/>
    <w:basedOn w:val="a"/>
    <w:link w:val="aa"/>
    <w:uiPriority w:val="99"/>
    <w:unhideWhenUsed/>
    <w:rsid w:val="00821F9B"/>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2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8999">
      <w:bodyDiv w:val="1"/>
      <w:marLeft w:val="0"/>
      <w:marRight w:val="0"/>
      <w:marTop w:val="0"/>
      <w:marBottom w:val="0"/>
      <w:divBdr>
        <w:top w:val="none" w:sz="0" w:space="0" w:color="auto"/>
        <w:left w:val="none" w:sz="0" w:space="0" w:color="auto"/>
        <w:bottom w:val="none" w:sz="0" w:space="0" w:color="auto"/>
        <w:right w:val="none" w:sz="0" w:space="0" w:color="auto"/>
      </w:divBdr>
    </w:div>
    <w:div w:id="157623185">
      <w:bodyDiv w:val="1"/>
      <w:marLeft w:val="0"/>
      <w:marRight w:val="0"/>
      <w:marTop w:val="0"/>
      <w:marBottom w:val="0"/>
      <w:divBdr>
        <w:top w:val="none" w:sz="0" w:space="0" w:color="auto"/>
        <w:left w:val="none" w:sz="0" w:space="0" w:color="auto"/>
        <w:bottom w:val="none" w:sz="0" w:space="0" w:color="auto"/>
        <w:right w:val="none" w:sz="0" w:space="0" w:color="auto"/>
      </w:divBdr>
    </w:div>
    <w:div w:id="342518946">
      <w:bodyDiv w:val="1"/>
      <w:marLeft w:val="0"/>
      <w:marRight w:val="0"/>
      <w:marTop w:val="0"/>
      <w:marBottom w:val="0"/>
      <w:divBdr>
        <w:top w:val="none" w:sz="0" w:space="0" w:color="auto"/>
        <w:left w:val="none" w:sz="0" w:space="0" w:color="auto"/>
        <w:bottom w:val="none" w:sz="0" w:space="0" w:color="auto"/>
        <w:right w:val="none" w:sz="0" w:space="0" w:color="auto"/>
      </w:divBdr>
    </w:div>
    <w:div w:id="668021213">
      <w:bodyDiv w:val="1"/>
      <w:marLeft w:val="0"/>
      <w:marRight w:val="0"/>
      <w:marTop w:val="0"/>
      <w:marBottom w:val="0"/>
      <w:divBdr>
        <w:top w:val="none" w:sz="0" w:space="0" w:color="auto"/>
        <w:left w:val="none" w:sz="0" w:space="0" w:color="auto"/>
        <w:bottom w:val="none" w:sz="0" w:space="0" w:color="auto"/>
        <w:right w:val="none" w:sz="0" w:space="0" w:color="auto"/>
      </w:divBdr>
    </w:div>
    <w:div w:id="865018649">
      <w:bodyDiv w:val="1"/>
      <w:marLeft w:val="0"/>
      <w:marRight w:val="0"/>
      <w:marTop w:val="0"/>
      <w:marBottom w:val="0"/>
      <w:divBdr>
        <w:top w:val="none" w:sz="0" w:space="0" w:color="auto"/>
        <w:left w:val="none" w:sz="0" w:space="0" w:color="auto"/>
        <w:bottom w:val="none" w:sz="0" w:space="0" w:color="auto"/>
        <w:right w:val="none" w:sz="0" w:space="0" w:color="auto"/>
      </w:divBdr>
    </w:div>
    <w:div w:id="1168133047">
      <w:bodyDiv w:val="1"/>
      <w:marLeft w:val="0"/>
      <w:marRight w:val="0"/>
      <w:marTop w:val="0"/>
      <w:marBottom w:val="0"/>
      <w:divBdr>
        <w:top w:val="none" w:sz="0" w:space="0" w:color="auto"/>
        <w:left w:val="none" w:sz="0" w:space="0" w:color="auto"/>
        <w:bottom w:val="none" w:sz="0" w:space="0" w:color="auto"/>
        <w:right w:val="none" w:sz="0" w:space="0" w:color="auto"/>
      </w:divBdr>
    </w:div>
    <w:div w:id="1324313847">
      <w:bodyDiv w:val="1"/>
      <w:marLeft w:val="0"/>
      <w:marRight w:val="0"/>
      <w:marTop w:val="0"/>
      <w:marBottom w:val="0"/>
      <w:divBdr>
        <w:top w:val="none" w:sz="0" w:space="0" w:color="auto"/>
        <w:left w:val="none" w:sz="0" w:space="0" w:color="auto"/>
        <w:bottom w:val="none" w:sz="0" w:space="0" w:color="auto"/>
        <w:right w:val="none" w:sz="0" w:space="0" w:color="auto"/>
      </w:divBdr>
    </w:div>
    <w:div w:id="1427116351">
      <w:bodyDiv w:val="1"/>
      <w:marLeft w:val="0"/>
      <w:marRight w:val="0"/>
      <w:marTop w:val="0"/>
      <w:marBottom w:val="0"/>
      <w:divBdr>
        <w:top w:val="none" w:sz="0" w:space="0" w:color="auto"/>
        <w:left w:val="none" w:sz="0" w:space="0" w:color="auto"/>
        <w:bottom w:val="none" w:sz="0" w:space="0" w:color="auto"/>
        <w:right w:val="none" w:sz="0" w:space="0" w:color="auto"/>
      </w:divBdr>
    </w:div>
    <w:div w:id="1631789665">
      <w:bodyDiv w:val="1"/>
      <w:marLeft w:val="0"/>
      <w:marRight w:val="0"/>
      <w:marTop w:val="0"/>
      <w:marBottom w:val="0"/>
      <w:divBdr>
        <w:top w:val="none" w:sz="0" w:space="0" w:color="auto"/>
        <w:left w:val="none" w:sz="0" w:space="0" w:color="auto"/>
        <w:bottom w:val="none" w:sz="0" w:space="0" w:color="auto"/>
        <w:right w:val="none" w:sz="0" w:space="0" w:color="auto"/>
      </w:divBdr>
    </w:div>
    <w:div w:id="17131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1243-0E06-409A-B9A1-1C3B6F7B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Moldasheva</dc:creator>
  <cp:keywords/>
  <dc:description/>
  <cp:lastModifiedBy>Aigul Moldasheva</cp:lastModifiedBy>
  <cp:revision>13</cp:revision>
  <dcterms:created xsi:type="dcterms:W3CDTF">2024-11-05T14:52:00Z</dcterms:created>
  <dcterms:modified xsi:type="dcterms:W3CDTF">2025-01-22T07:15:00Z</dcterms:modified>
</cp:coreProperties>
</file>