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C7FB4" w14:textId="5EE89B46" w:rsidR="0035181B" w:rsidRPr="00F77772" w:rsidRDefault="0035181B" w:rsidP="006A7D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Fira Sans Light" w:eastAsia="Times New Roman" w:hAnsi="Fira Sans Light"/>
          <w:bCs/>
          <w:lang w:val="en-US" w:eastAsia="ru-RU"/>
        </w:rPr>
      </w:pPr>
    </w:p>
    <w:p w14:paraId="59DBEFC9" w14:textId="77777777" w:rsidR="0035181B" w:rsidRDefault="0035181B" w:rsidP="006A7D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Fira Sans Light" w:eastAsia="Times New Roman" w:hAnsi="Fira Sans Light"/>
          <w:b/>
          <w:lang w:val="en-US" w:eastAsia="ru-RU"/>
        </w:rPr>
      </w:pPr>
    </w:p>
    <w:p w14:paraId="658AD23A" w14:textId="77777777" w:rsidR="006A7DB9" w:rsidRPr="001825A7" w:rsidRDefault="006A7DB9" w:rsidP="006A7D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lang w:val="en-US" w:eastAsia="ru-RU"/>
        </w:rPr>
      </w:pPr>
      <w:r w:rsidRPr="001825A7">
        <w:rPr>
          <w:rFonts w:ascii="Arial" w:eastAsia="Times New Roman" w:hAnsi="Arial" w:cs="Arial"/>
          <w:b/>
          <w:lang w:val="en-US" w:eastAsia="ru-RU"/>
        </w:rPr>
        <w:t>Application to join the Terms of Business</w:t>
      </w:r>
    </w:p>
    <w:p w14:paraId="19AFDD9B" w14:textId="3C5D49DE" w:rsidR="00187AD8" w:rsidRPr="001825A7" w:rsidRDefault="00FC583C" w:rsidP="006A7DB9">
      <w:pPr>
        <w:spacing w:after="0" w:line="240" w:lineRule="auto"/>
        <w:jc w:val="center"/>
        <w:rPr>
          <w:rFonts w:ascii="Arial" w:eastAsia="Times New Roman" w:hAnsi="Arial" w:cs="Arial"/>
          <w:b/>
          <w:lang w:val="en-US" w:eastAsia="ru-RU"/>
        </w:rPr>
      </w:pPr>
      <w:proofErr w:type="gramStart"/>
      <w:r>
        <w:rPr>
          <w:rFonts w:ascii="Arial" w:eastAsia="Times New Roman" w:hAnsi="Arial" w:cs="Arial"/>
          <w:b/>
          <w:lang w:val="en-US" w:eastAsia="ru-RU"/>
        </w:rPr>
        <w:t>ITS</w:t>
      </w:r>
      <w:proofErr w:type="gramEnd"/>
      <w:r w:rsidR="006A7DB9" w:rsidRPr="001825A7">
        <w:rPr>
          <w:rFonts w:ascii="Arial" w:eastAsia="Times New Roman" w:hAnsi="Arial" w:cs="Arial"/>
          <w:b/>
          <w:lang w:val="en-US" w:eastAsia="ru-RU"/>
        </w:rPr>
        <w:t xml:space="preserve"> Central Security Depository Ltd</w:t>
      </w:r>
    </w:p>
    <w:p w14:paraId="0AD53151" w14:textId="77777777" w:rsidR="006A7DB9" w:rsidRPr="001825A7" w:rsidRDefault="006A7DB9" w:rsidP="006A7DB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</w:p>
    <w:p w14:paraId="53BB75FC" w14:textId="1641052F" w:rsidR="00EA7819" w:rsidRPr="001825A7" w:rsidRDefault="00EA7819" w:rsidP="00EA7819">
      <w:pPr>
        <w:spacing w:after="120" w:line="264" w:lineRule="auto"/>
        <w:jc w:val="both"/>
        <w:rPr>
          <w:rFonts w:ascii="Arial" w:eastAsia="SimSun" w:hAnsi="Arial" w:cs="Arial"/>
          <w:sz w:val="20"/>
          <w:szCs w:val="20"/>
          <w:lang w:val="en-US"/>
        </w:rPr>
      </w:pPr>
      <w:r w:rsidRPr="001825A7">
        <w:rPr>
          <w:rFonts w:ascii="Arial" w:eastAsia="SimSun" w:hAnsi="Arial" w:cs="Arial"/>
          <w:sz w:val="20"/>
          <w:szCs w:val="20"/>
          <w:lang w:val="en-US"/>
        </w:rPr>
        <w:t xml:space="preserve">Date: </w:t>
      </w:r>
      <w:r w:rsidRPr="001825A7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825A7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1825A7">
        <w:rPr>
          <w:rFonts w:ascii="Arial" w:hAnsi="Arial" w:cs="Arial"/>
          <w:sz w:val="20"/>
          <w:szCs w:val="20"/>
        </w:rPr>
      </w:r>
      <w:r w:rsidRPr="001825A7">
        <w:rPr>
          <w:rFonts w:ascii="Arial" w:hAnsi="Arial" w:cs="Arial"/>
          <w:sz w:val="20"/>
          <w:szCs w:val="20"/>
        </w:rPr>
        <w:fldChar w:fldCharType="separate"/>
      </w:r>
      <w:r w:rsidRPr="001825A7">
        <w:rPr>
          <w:rFonts w:ascii="Arial" w:hAnsi="Arial" w:cs="Arial"/>
          <w:noProof/>
          <w:sz w:val="20"/>
          <w:szCs w:val="20"/>
        </w:rPr>
        <w:t> </w:t>
      </w:r>
      <w:r w:rsidRPr="001825A7">
        <w:rPr>
          <w:rFonts w:ascii="Arial" w:hAnsi="Arial" w:cs="Arial"/>
          <w:noProof/>
          <w:sz w:val="20"/>
          <w:szCs w:val="20"/>
        </w:rPr>
        <w:t> </w:t>
      </w:r>
      <w:r w:rsidRPr="001825A7">
        <w:rPr>
          <w:rFonts w:ascii="Arial" w:hAnsi="Arial" w:cs="Arial"/>
          <w:noProof/>
          <w:sz w:val="20"/>
          <w:szCs w:val="20"/>
        </w:rPr>
        <w:t> </w:t>
      </w:r>
      <w:r w:rsidRPr="001825A7">
        <w:rPr>
          <w:rFonts w:ascii="Arial" w:hAnsi="Arial" w:cs="Arial"/>
          <w:noProof/>
          <w:sz w:val="20"/>
          <w:szCs w:val="20"/>
        </w:rPr>
        <w:t> </w:t>
      </w:r>
      <w:r w:rsidRPr="001825A7">
        <w:rPr>
          <w:rFonts w:ascii="Arial" w:hAnsi="Arial" w:cs="Arial"/>
          <w:noProof/>
          <w:sz w:val="20"/>
          <w:szCs w:val="20"/>
        </w:rPr>
        <w:t> </w:t>
      </w:r>
      <w:r w:rsidRPr="001825A7">
        <w:rPr>
          <w:rFonts w:ascii="Arial" w:hAnsi="Arial" w:cs="Arial"/>
          <w:sz w:val="20"/>
          <w:szCs w:val="20"/>
        </w:rPr>
        <w:fldChar w:fldCharType="end"/>
      </w:r>
    </w:p>
    <w:p w14:paraId="1B91C3AD" w14:textId="77777777" w:rsidR="006A7DB9" w:rsidRPr="001825A7" w:rsidRDefault="006A7DB9" w:rsidP="008E0C36">
      <w:pPr>
        <w:spacing w:after="0" w:line="240" w:lineRule="auto"/>
        <w:ind w:left="-567" w:firstLine="567"/>
        <w:jc w:val="both"/>
        <w:rPr>
          <w:rFonts w:ascii="Arial" w:hAnsi="Arial" w:cs="Arial"/>
          <w:sz w:val="20"/>
          <w:szCs w:val="20"/>
          <w:lang w:val="en-US"/>
        </w:rPr>
      </w:pPr>
    </w:p>
    <w:p w14:paraId="420C76B9" w14:textId="2A9F3C80" w:rsidR="006A7DB9" w:rsidRPr="001825A7" w:rsidRDefault="006A7DB9" w:rsidP="004B32FB">
      <w:pPr>
        <w:spacing w:after="0" w:line="240" w:lineRule="auto"/>
        <w:ind w:left="-567" w:firstLine="567"/>
        <w:jc w:val="both"/>
        <w:rPr>
          <w:rFonts w:ascii="Arial" w:hAnsi="Arial" w:cs="Arial"/>
          <w:sz w:val="20"/>
          <w:szCs w:val="20"/>
          <w:lang w:val="en-US"/>
        </w:rPr>
      </w:pPr>
      <w:r w:rsidRPr="001825A7">
        <w:rPr>
          <w:rFonts w:ascii="Arial" w:hAnsi="Arial" w:cs="Arial"/>
          <w:sz w:val="20"/>
          <w:szCs w:val="20"/>
          <w:lang w:val="en-US"/>
        </w:rPr>
        <w:t>Hereby</w:t>
      </w:r>
      <w:r w:rsidR="00B1259A" w:rsidRPr="001825A7">
        <w:rPr>
          <w:rFonts w:ascii="Arial" w:hAnsi="Arial" w:cs="Arial"/>
          <w:sz w:val="20"/>
          <w:szCs w:val="20"/>
          <w:lang w:val="en-US"/>
        </w:rPr>
        <w:t>,</w:t>
      </w:r>
      <w:r w:rsidRPr="001825A7">
        <w:rPr>
          <w:rFonts w:ascii="Arial" w:hAnsi="Arial" w:cs="Arial"/>
          <w:sz w:val="20"/>
          <w:szCs w:val="20"/>
          <w:lang w:val="en-US"/>
        </w:rPr>
        <w:t xml:space="preserve"> </w:t>
      </w:r>
      <w:r w:rsidR="00B1259A" w:rsidRPr="001825A7">
        <w:rPr>
          <w:rFonts w:ascii="Arial" w:hAnsi="Arial" w:cs="Arial"/>
          <w:sz w:val="20"/>
          <w:szCs w:val="20"/>
          <w:lang w:val="en-US"/>
        </w:rPr>
        <w:t>[</w:t>
      </w:r>
      <w:r w:rsidR="00B1259A" w:rsidRPr="001825A7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1259A" w:rsidRPr="001825A7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="00B1259A" w:rsidRPr="001825A7">
        <w:rPr>
          <w:rFonts w:ascii="Arial" w:hAnsi="Arial" w:cs="Arial"/>
          <w:sz w:val="20"/>
          <w:szCs w:val="20"/>
        </w:rPr>
      </w:r>
      <w:r w:rsidR="00B1259A" w:rsidRPr="001825A7">
        <w:rPr>
          <w:rFonts w:ascii="Arial" w:hAnsi="Arial" w:cs="Arial"/>
          <w:sz w:val="20"/>
          <w:szCs w:val="20"/>
        </w:rPr>
        <w:fldChar w:fldCharType="separate"/>
      </w:r>
      <w:r w:rsidR="00B1259A" w:rsidRPr="001825A7">
        <w:rPr>
          <w:rFonts w:ascii="Arial" w:hAnsi="Arial" w:cs="Arial"/>
          <w:noProof/>
          <w:sz w:val="20"/>
          <w:szCs w:val="20"/>
        </w:rPr>
        <w:t> </w:t>
      </w:r>
      <w:r w:rsidR="00B1259A" w:rsidRPr="001825A7">
        <w:rPr>
          <w:rFonts w:ascii="Arial" w:hAnsi="Arial" w:cs="Arial"/>
          <w:noProof/>
          <w:sz w:val="20"/>
          <w:szCs w:val="20"/>
        </w:rPr>
        <w:t> </w:t>
      </w:r>
      <w:r w:rsidR="00B1259A" w:rsidRPr="001825A7">
        <w:rPr>
          <w:rFonts w:ascii="Arial" w:hAnsi="Arial" w:cs="Arial"/>
          <w:noProof/>
          <w:sz w:val="20"/>
          <w:szCs w:val="20"/>
        </w:rPr>
        <w:t> </w:t>
      </w:r>
      <w:r w:rsidR="00B1259A" w:rsidRPr="001825A7">
        <w:rPr>
          <w:rFonts w:ascii="Arial" w:hAnsi="Arial" w:cs="Arial"/>
          <w:noProof/>
          <w:sz w:val="20"/>
          <w:szCs w:val="20"/>
        </w:rPr>
        <w:t> </w:t>
      </w:r>
      <w:r w:rsidR="00B1259A" w:rsidRPr="001825A7">
        <w:rPr>
          <w:rFonts w:ascii="Arial" w:hAnsi="Arial" w:cs="Arial"/>
          <w:noProof/>
          <w:sz w:val="20"/>
          <w:szCs w:val="20"/>
        </w:rPr>
        <w:t> </w:t>
      </w:r>
      <w:r w:rsidR="00B1259A" w:rsidRPr="001825A7">
        <w:rPr>
          <w:rFonts w:ascii="Arial" w:hAnsi="Arial" w:cs="Arial"/>
          <w:sz w:val="20"/>
          <w:szCs w:val="20"/>
        </w:rPr>
        <w:fldChar w:fldCharType="end"/>
      </w:r>
      <w:r w:rsidR="00B1259A" w:rsidRPr="001825A7">
        <w:rPr>
          <w:rFonts w:ascii="Arial" w:hAnsi="Arial" w:cs="Arial"/>
          <w:sz w:val="20"/>
          <w:szCs w:val="20"/>
          <w:lang w:val="en-US"/>
        </w:rPr>
        <w:t>]</w:t>
      </w:r>
      <w:r w:rsidRPr="001825A7">
        <w:rPr>
          <w:rFonts w:ascii="Arial" w:hAnsi="Arial" w:cs="Arial"/>
          <w:sz w:val="20"/>
          <w:szCs w:val="20"/>
          <w:lang w:val="en-US"/>
        </w:rPr>
        <w:t xml:space="preserve"> (hereinafter as</w:t>
      </w:r>
      <w:r w:rsidR="00615705" w:rsidRPr="001825A7">
        <w:rPr>
          <w:rFonts w:ascii="Arial" w:hAnsi="Arial" w:cs="Arial"/>
          <w:sz w:val="20"/>
          <w:szCs w:val="20"/>
          <w:lang w:val="en-US"/>
        </w:rPr>
        <w:t xml:space="preserve"> the</w:t>
      </w:r>
      <w:r w:rsidRPr="001825A7">
        <w:rPr>
          <w:rFonts w:ascii="Arial" w:hAnsi="Arial" w:cs="Arial"/>
          <w:sz w:val="20"/>
          <w:szCs w:val="20"/>
          <w:lang w:val="en-US"/>
        </w:rPr>
        <w:t xml:space="preserve"> Applicant) declares its full and unconditional acceptance of the </w:t>
      </w:r>
      <w:r w:rsidR="00CA177E">
        <w:rPr>
          <w:rFonts w:ascii="Arial" w:hAnsi="Arial" w:cs="Arial"/>
          <w:sz w:val="20"/>
          <w:szCs w:val="20"/>
          <w:lang w:val="en-US"/>
        </w:rPr>
        <w:t>t</w:t>
      </w:r>
      <w:r w:rsidR="004B32FB" w:rsidRPr="001825A7">
        <w:rPr>
          <w:rFonts w:ascii="Arial" w:hAnsi="Arial" w:cs="Arial"/>
          <w:sz w:val="20"/>
          <w:szCs w:val="20"/>
          <w:lang w:val="en-US"/>
        </w:rPr>
        <w:t xml:space="preserve">erms of Business </w:t>
      </w:r>
      <w:r w:rsidR="00CA177E">
        <w:rPr>
          <w:rFonts w:ascii="Arial" w:hAnsi="Arial" w:cs="Arial"/>
          <w:sz w:val="20"/>
          <w:szCs w:val="20"/>
          <w:lang w:val="en-US"/>
        </w:rPr>
        <w:t xml:space="preserve">Rules </w:t>
      </w:r>
      <w:r w:rsidR="00D450F6">
        <w:rPr>
          <w:rFonts w:ascii="Arial" w:hAnsi="Arial" w:cs="Arial"/>
          <w:sz w:val="20"/>
          <w:szCs w:val="20"/>
          <w:lang w:val="en-US"/>
        </w:rPr>
        <w:t xml:space="preserve">ITS </w:t>
      </w:r>
      <w:r w:rsidRPr="001825A7">
        <w:rPr>
          <w:rFonts w:ascii="Arial" w:hAnsi="Arial" w:cs="Arial"/>
          <w:sz w:val="20"/>
          <w:szCs w:val="20"/>
          <w:lang w:val="en-US"/>
        </w:rPr>
        <w:t>Central Security Depository Ltd</w:t>
      </w:r>
      <w:r w:rsidR="00123C5A" w:rsidRPr="001825A7">
        <w:rPr>
          <w:rFonts w:ascii="Arial" w:hAnsi="Arial" w:cs="Arial"/>
          <w:sz w:val="20"/>
          <w:szCs w:val="20"/>
          <w:lang w:val="en-US"/>
        </w:rPr>
        <w:t>.</w:t>
      </w:r>
      <w:r w:rsidRPr="001825A7">
        <w:rPr>
          <w:rFonts w:ascii="Arial" w:hAnsi="Arial" w:cs="Arial"/>
          <w:sz w:val="20"/>
          <w:szCs w:val="20"/>
          <w:lang w:val="en-US"/>
        </w:rPr>
        <w:t xml:space="preserve"> (hereinafter referred to as the </w:t>
      </w:r>
      <w:r w:rsidR="00CA177E">
        <w:rPr>
          <w:rFonts w:ascii="Arial" w:hAnsi="Arial" w:cs="Arial"/>
          <w:sz w:val="20"/>
          <w:szCs w:val="20"/>
          <w:lang w:val="en-US"/>
        </w:rPr>
        <w:t>Rules</w:t>
      </w:r>
      <w:r w:rsidRPr="001825A7">
        <w:rPr>
          <w:rFonts w:ascii="Arial" w:hAnsi="Arial" w:cs="Arial"/>
          <w:sz w:val="20"/>
          <w:szCs w:val="20"/>
          <w:lang w:val="en-US"/>
        </w:rPr>
        <w:t xml:space="preserve">) in the manner prescribed by </w:t>
      </w:r>
      <w:r w:rsidR="00CA177E">
        <w:rPr>
          <w:rFonts w:ascii="Arial" w:hAnsi="Arial" w:cs="Arial"/>
          <w:sz w:val="20"/>
          <w:szCs w:val="20"/>
          <w:lang w:val="en-US"/>
        </w:rPr>
        <w:t>Rules</w:t>
      </w:r>
      <w:r w:rsidRPr="001825A7">
        <w:rPr>
          <w:rFonts w:ascii="Arial" w:hAnsi="Arial" w:cs="Arial"/>
          <w:sz w:val="20"/>
          <w:szCs w:val="20"/>
          <w:lang w:val="en-US"/>
        </w:rPr>
        <w:t>.</w:t>
      </w:r>
    </w:p>
    <w:p w14:paraId="73337DDB" w14:textId="60652950" w:rsidR="00C3693A" w:rsidRPr="001825A7" w:rsidRDefault="00C3693A" w:rsidP="008E0C36">
      <w:pPr>
        <w:spacing w:after="0" w:line="240" w:lineRule="auto"/>
        <w:ind w:left="-567" w:firstLine="567"/>
        <w:jc w:val="both"/>
        <w:rPr>
          <w:rFonts w:ascii="Arial" w:hAnsi="Arial" w:cs="Arial"/>
          <w:sz w:val="20"/>
          <w:szCs w:val="20"/>
          <w:lang w:val="en-US"/>
        </w:rPr>
      </w:pPr>
      <w:r w:rsidRPr="001825A7">
        <w:rPr>
          <w:rFonts w:ascii="Arial" w:hAnsi="Arial" w:cs="Arial"/>
          <w:sz w:val="20"/>
          <w:szCs w:val="20"/>
          <w:lang w:val="en-US"/>
        </w:rPr>
        <w:t xml:space="preserve">I hereby confirm that I have read all the provisions of the </w:t>
      </w:r>
      <w:r w:rsidR="00CA177E">
        <w:rPr>
          <w:rFonts w:ascii="Arial" w:hAnsi="Arial" w:cs="Arial"/>
          <w:sz w:val="20"/>
          <w:szCs w:val="20"/>
          <w:lang w:val="en-US"/>
        </w:rPr>
        <w:t>Rules</w:t>
      </w:r>
      <w:r w:rsidRPr="001825A7">
        <w:rPr>
          <w:rFonts w:ascii="Arial" w:hAnsi="Arial" w:cs="Arial"/>
          <w:sz w:val="20"/>
          <w:szCs w:val="20"/>
          <w:lang w:val="en-US"/>
        </w:rPr>
        <w:t xml:space="preserve">, including the Procedures to the </w:t>
      </w:r>
      <w:r w:rsidR="00CA177E">
        <w:rPr>
          <w:rFonts w:ascii="Arial" w:hAnsi="Arial" w:cs="Arial"/>
          <w:sz w:val="20"/>
          <w:szCs w:val="20"/>
          <w:lang w:val="en-US"/>
        </w:rPr>
        <w:t>Rules</w:t>
      </w:r>
      <w:r w:rsidRPr="001825A7">
        <w:rPr>
          <w:rFonts w:ascii="Arial" w:hAnsi="Arial" w:cs="Arial"/>
          <w:sz w:val="20"/>
          <w:szCs w:val="20"/>
          <w:lang w:val="en-US"/>
        </w:rPr>
        <w:t>, and undertake to comply with them.</w:t>
      </w:r>
    </w:p>
    <w:p w14:paraId="197034EB" w14:textId="77777777" w:rsidR="00C3693A" w:rsidRPr="001825A7" w:rsidRDefault="00C3693A" w:rsidP="008E0C36">
      <w:pPr>
        <w:spacing w:after="0" w:line="240" w:lineRule="auto"/>
        <w:ind w:left="-567" w:firstLine="567"/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Style w:val="ad"/>
        <w:tblW w:w="0" w:type="auto"/>
        <w:tblInd w:w="-318" w:type="dxa"/>
        <w:tblLook w:val="04A0" w:firstRow="1" w:lastRow="0" w:firstColumn="1" w:lastColumn="0" w:noHBand="0" w:noVBand="1"/>
      </w:tblPr>
      <w:tblGrid>
        <w:gridCol w:w="4445"/>
        <w:gridCol w:w="5217"/>
      </w:tblGrid>
      <w:tr w:rsidR="00C3693A" w:rsidRPr="001825A7" w14:paraId="0305B37D" w14:textId="77777777" w:rsidTr="00E21140">
        <w:tc>
          <w:tcPr>
            <w:tcW w:w="4445" w:type="dxa"/>
            <w:vAlign w:val="center"/>
          </w:tcPr>
          <w:p w14:paraId="00AAE6AE" w14:textId="77777777" w:rsidR="00C3693A" w:rsidRPr="001825A7" w:rsidRDefault="00E0540E" w:rsidP="001825A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t>Applicant Full Name</w:t>
            </w:r>
          </w:p>
        </w:tc>
        <w:tc>
          <w:tcPr>
            <w:tcW w:w="5217" w:type="dxa"/>
            <w:vAlign w:val="center"/>
          </w:tcPr>
          <w:p w14:paraId="37604361" w14:textId="425D8189" w:rsidR="00C3693A" w:rsidRPr="001825A7" w:rsidRDefault="00B1259A" w:rsidP="001825A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1825A7">
              <w:rPr>
                <w:rFonts w:ascii="Arial" w:hAnsi="Arial" w:cs="Arial"/>
                <w:sz w:val="20"/>
                <w:szCs w:val="20"/>
              </w:rPr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3933" w:rsidRPr="001825A7" w14:paraId="2BB57FAE" w14:textId="77777777" w:rsidTr="00E21140">
        <w:tc>
          <w:tcPr>
            <w:tcW w:w="4445" w:type="dxa"/>
            <w:vAlign w:val="center"/>
          </w:tcPr>
          <w:p w14:paraId="472347DD" w14:textId="72186961" w:rsidR="00663933" w:rsidRPr="001825A7" w:rsidRDefault="00663933" w:rsidP="00A227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t xml:space="preserve">Business Identification Number </w:t>
            </w:r>
            <w:r w:rsidR="00E21140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="00E21140" w:rsidRPr="00E21140">
              <w:rPr>
                <w:rFonts w:ascii="Arial" w:hAnsi="Arial" w:cs="Arial"/>
                <w:sz w:val="20"/>
                <w:szCs w:val="20"/>
                <w:lang w:val="en-US"/>
              </w:rPr>
              <w:t xml:space="preserve"> Taxpayer Identification Number</w:t>
            </w:r>
            <w:r w:rsidR="00E2114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t>(if applicable)</w:t>
            </w:r>
          </w:p>
        </w:tc>
        <w:tc>
          <w:tcPr>
            <w:tcW w:w="5217" w:type="dxa"/>
            <w:vAlign w:val="center"/>
          </w:tcPr>
          <w:p w14:paraId="2F88BC88" w14:textId="4BD92949" w:rsidR="00663933" w:rsidRPr="001825A7" w:rsidRDefault="00B1259A" w:rsidP="00A227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1825A7">
              <w:rPr>
                <w:rFonts w:ascii="Arial" w:hAnsi="Arial" w:cs="Arial"/>
                <w:sz w:val="20"/>
                <w:szCs w:val="20"/>
              </w:rPr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F47C2" w:rsidRPr="001825A7" w14:paraId="2233735A" w14:textId="77777777" w:rsidTr="00E21140">
        <w:tc>
          <w:tcPr>
            <w:tcW w:w="4445" w:type="dxa"/>
            <w:vAlign w:val="center"/>
          </w:tcPr>
          <w:p w14:paraId="6CEFFA9E" w14:textId="77777777" w:rsidR="00CF47C2" w:rsidRPr="001825A7" w:rsidRDefault="00CF47C2" w:rsidP="001825A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825A7">
              <w:rPr>
                <w:rFonts w:ascii="Arial" w:hAnsi="Arial" w:cs="Arial"/>
                <w:sz w:val="20"/>
                <w:szCs w:val="20"/>
              </w:rPr>
              <w:t>Place</w:t>
            </w:r>
            <w:proofErr w:type="spellEnd"/>
            <w:r w:rsidRPr="001825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25A7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1825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25A7">
              <w:rPr>
                <w:rFonts w:ascii="Arial" w:hAnsi="Arial" w:cs="Arial"/>
                <w:sz w:val="20"/>
                <w:szCs w:val="20"/>
              </w:rPr>
              <w:t>incorporation</w:t>
            </w:r>
            <w:proofErr w:type="spellEnd"/>
          </w:p>
        </w:tc>
        <w:tc>
          <w:tcPr>
            <w:tcW w:w="5217" w:type="dxa"/>
            <w:vAlign w:val="center"/>
          </w:tcPr>
          <w:p w14:paraId="4D6E7962" w14:textId="6511B1AE" w:rsidR="00CF47C2" w:rsidRPr="001825A7" w:rsidRDefault="00B1259A" w:rsidP="001825A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1825A7">
              <w:rPr>
                <w:rFonts w:ascii="Arial" w:hAnsi="Arial" w:cs="Arial"/>
                <w:sz w:val="20"/>
                <w:szCs w:val="20"/>
              </w:rPr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54DB0" w:rsidRPr="001825A7" w14:paraId="56FB9DCC" w14:textId="77777777" w:rsidTr="00E21140">
        <w:tc>
          <w:tcPr>
            <w:tcW w:w="4445" w:type="dxa"/>
            <w:vAlign w:val="center"/>
          </w:tcPr>
          <w:p w14:paraId="2ADD19DD" w14:textId="77777777" w:rsidR="00054DB0" w:rsidRPr="001825A7" w:rsidRDefault="00054DB0" w:rsidP="00A227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t>Date of Registration</w:t>
            </w:r>
          </w:p>
        </w:tc>
        <w:tc>
          <w:tcPr>
            <w:tcW w:w="5217" w:type="dxa"/>
            <w:vAlign w:val="center"/>
          </w:tcPr>
          <w:p w14:paraId="7F3608C6" w14:textId="72DA4A15" w:rsidR="00054DB0" w:rsidRPr="001825A7" w:rsidRDefault="00B1259A" w:rsidP="00A227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1825A7">
              <w:rPr>
                <w:rFonts w:ascii="Arial" w:hAnsi="Arial" w:cs="Arial"/>
                <w:sz w:val="20"/>
                <w:szCs w:val="20"/>
              </w:rPr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54DB0" w:rsidRPr="001825A7" w14:paraId="6E4C1A6B" w14:textId="77777777" w:rsidTr="00E21140">
        <w:tc>
          <w:tcPr>
            <w:tcW w:w="4445" w:type="dxa"/>
            <w:vAlign w:val="center"/>
          </w:tcPr>
          <w:p w14:paraId="0DE17D58" w14:textId="77777777" w:rsidR="00054DB0" w:rsidRPr="001825A7" w:rsidRDefault="00054DB0" w:rsidP="00A227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t>Number of State Registration</w:t>
            </w:r>
          </w:p>
        </w:tc>
        <w:tc>
          <w:tcPr>
            <w:tcW w:w="5217" w:type="dxa"/>
            <w:vAlign w:val="center"/>
          </w:tcPr>
          <w:p w14:paraId="1E925178" w14:textId="3B58FAB8" w:rsidR="00054DB0" w:rsidRPr="001825A7" w:rsidRDefault="00B1259A" w:rsidP="00A227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1825A7">
              <w:rPr>
                <w:rFonts w:ascii="Arial" w:hAnsi="Arial" w:cs="Arial"/>
                <w:sz w:val="20"/>
                <w:szCs w:val="20"/>
              </w:rPr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54DB0" w:rsidRPr="001825A7" w14:paraId="25DEF391" w14:textId="77777777" w:rsidTr="00E21140">
        <w:tc>
          <w:tcPr>
            <w:tcW w:w="4445" w:type="dxa"/>
            <w:vAlign w:val="center"/>
          </w:tcPr>
          <w:p w14:paraId="789E730E" w14:textId="77777777" w:rsidR="00054DB0" w:rsidRPr="001825A7" w:rsidRDefault="00054DB0" w:rsidP="001825A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t>License No.:</w:t>
            </w:r>
          </w:p>
        </w:tc>
        <w:tc>
          <w:tcPr>
            <w:tcW w:w="5217" w:type="dxa"/>
            <w:vAlign w:val="center"/>
          </w:tcPr>
          <w:p w14:paraId="71B0C769" w14:textId="5F973EAE" w:rsidR="00054DB0" w:rsidRPr="001825A7" w:rsidRDefault="00B1259A" w:rsidP="001825A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1825A7">
              <w:rPr>
                <w:rFonts w:ascii="Arial" w:hAnsi="Arial" w:cs="Arial"/>
                <w:sz w:val="20"/>
                <w:szCs w:val="20"/>
              </w:rPr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54DB0" w:rsidRPr="001825A7" w14:paraId="13349CDA" w14:textId="77777777" w:rsidTr="00E21140">
        <w:tc>
          <w:tcPr>
            <w:tcW w:w="4445" w:type="dxa"/>
            <w:vAlign w:val="center"/>
          </w:tcPr>
          <w:p w14:paraId="7532D538" w14:textId="77777777" w:rsidR="00054DB0" w:rsidRPr="001825A7" w:rsidRDefault="00054DB0" w:rsidP="00A227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t>Date of license issue:</w:t>
            </w:r>
          </w:p>
        </w:tc>
        <w:tc>
          <w:tcPr>
            <w:tcW w:w="5217" w:type="dxa"/>
            <w:vAlign w:val="center"/>
          </w:tcPr>
          <w:p w14:paraId="3A2AB37D" w14:textId="484C913F" w:rsidR="00054DB0" w:rsidRPr="001825A7" w:rsidRDefault="00B1259A" w:rsidP="00A227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1825A7">
              <w:rPr>
                <w:rFonts w:ascii="Arial" w:hAnsi="Arial" w:cs="Arial"/>
                <w:sz w:val="20"/>
                <w:szCs w:val="20"/>
              </w:rPr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54DB0" w:rsidRPr="001825A7" w14:paraId="3368CA79" w14:textId="77777777" w:rsidTr="00E21140">
        <w:tc>
          <w:tcPr>
            <w:tcW w:w="4445" w:type="dxa"/>
            <w:vAlign w:val="center"/>
          </w:tcPr>
          <w:p w14:paraId="647213E3" w14:textId="77777777" w:rsidR="00054DB0" w:rsidRPr="001825A7" w:rsidRDefault="00054DB0" w:rsidP="00A227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t>Home Regulator name and country of jurisdiction of the home regulator:</w:t>
            </w:r>
          </w:p>
        </w:tc>
        <w:tc>
          <w:tcPr>
            <w:tcW w:w="5217" w:type="dxa"/>
            <w:vAlign w:val="center"/>
          </w:tcPr>
          <w:p w14:paraId="0771CA41" w14:textId="3C6CF747" w:rsidR="00054DB0" w:rsidRPr="001825A7" w:rsidRDefault="00B1259A" w:rsidP="00A227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1825A7">
              <w:rPr>
                <w:rFonts w:ascii="Arial" w:hAnsi="Arial" w:cs="Arial"/>
                <w:sz w:val="20"/>
                <w:szCs w:val="20"/>
              </w:rPr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54DB0" w:rsidRPr="001825A7" w14:paraId="50D04BBB" w14:textId="77777777" w:rsidTr="00E21140">
        <w:tc>
          <w:tcPr>
            <w:tcW w:w="4445" w:type="dxa"/>
            <w:vAlign w:val="center"/>
          </w:tcPr>
          <w:p w14:paraId="562C59E6" w14:textId="65504276" w:rsidR="00054DB0" w:rsidRPr="001825A7" w:rsidRDefault="00054DB0" w:rsidP="00A227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t>Client</w:t>
            </w:r>
            <w:r w:rsidRPr="001825A7">
              <w:rPr>
                <w:rFonts w:ascii="Arial" w:hAnsi="Arial" w:cs="Arial"/>
                <w:sz w:val="20"/>
                <w:szCs w:val="20"/>
              </w:rPr>
              <w:t xml:space="preserve">’s </w:t>
            </w:r>
            <w:proofErr w:type="spellStart"/>
            <w:r w:rsidRPr="001825A7">
              <w:rPr>
                <w:rFonts w:ascii="Arial" w:hAnsi="Arial" w:cs="Arial"/>
                <w:sz w:val="20"/>
                <w:szCs w:val="20"/>
              </w:rPr>
              <w:t>Legal</w:t>
            </w:r>
            <w:proofErr w:type="spellEnd"/>
            <w:r w:rsidRPr="001825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25A7">
              <w:rPr>
                <w:rFonts w:ascii="Arial" w:hAnsi="Arial" w:cs="Arial"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5217" w:type="dxa"/>
            <w:vAlign w:val="center"/>
          </w:tcPr>
          <w:p w14:paraId="7E81B381" w14:textId="3B572D05" w:rsidR="00054DB0" w:rsidRPr="001825A7" w:rsidRDefault="00B1259A" w:rsidP="00A227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1825A7">
              <w:rPr>
                <w:rFonts w:ascii="Arial" w:hAnsi="Arial" w:cs="Arial"/>
                <w:sz w:val="20"/>
                <w:szCs w:val="20"/>
              </w:rPr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54DB0" w:rsidRPr="001825A7" w14:paraId="7F796D9E" w14:textId="77777777" w:rsidTr="00E21140">
        <w:tc>
          <w:tcPr>
            <w:tcW w:w="4445" w:type="dxa"/>
            <w:vAlign w:val="center"/>
          </w:tcPr>
          <w:p w14:paraId="61F6261D" w14:textId="77777777" w:rsidR="00054DB0" w:rsidRPr="001825A7" w:rsidRDefault="00054DB0" w:rsidP="00A227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t>Client</w:t>
            </w:r>
            <w:r w:rsidRPr="001825A7">
              <w:rPr>
                <w:rFonts w:ascii="Arial" w:hAnsi="Arial" w:cs="Arial"/>
                <w:sz w:val="20"/>
                <w:szCs w:val="20"/>
              </w:rPr>
              <w:t xml:space="preserve">’s </w:t>
            </w:r>
            <w:proofErr w:type="spellStart"/>
            <w:r w:rsidRPr="001825A7">
              <w:rPr>
                <w:rFonts w:ascii="Arial" w:hAnsi="Arial" w:cs="Arial"/>
                <w:sz w:val="20"/>
                <w:szCs w:val="20"/>
              </w:rPr>
              <w:t>Actual</w:t>
            </w:r>
            <w:proofErr w:type="spellEnd"/>
            <w:r w:rsidRPr="001825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25A7">
              <w:rPr>
                <w:rFonts w:ascii="Arial" w:hAnsi="Arial" w:cs="Arial"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5217" w:type="dxa"/>
            <w:vAlign w:val="center"/>
          </w:tcPr>
          <w:p w14:paraId="3B2116EE" w14:textId="1A66E492" w:rsidR="00054DB0" w:rsidRPr="001825A7" w:rsidRDefault="00B1259A" w:rsidP="00A227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1825A7">
              <w:rPr>
                <w:rFonts w:ascii="Arial" w:hAnsi="Arial" w:cs="Arial"/>
                <w:sz w:val="20"/>
                <w:szCs w:val="20"/>
              </w:rPr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54DB0" w:rsidRPr="001825A7" w14:paraId="348F36F5" w14:textId="77777777" w:rsidTr="00E21140">
        <w:tc>
          <w:tcPr>
            <w:tcW w:w="4445" w:type="dxa"/>
            <w:vAlign w:val="center"/>
          </w:tcPr>
          <w:p w14:paraId="706F3956" w14:textId="77777777" w:rsidR="00054DB0" w:rsidRPr="001825A7" w:rsidRDefault="00054DB0" w:rsidP="00A227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t>First and Last Name of Contact Person</w:t>
            </w:r>
          </w:p>
        </w:tc>
        <w:tc>
          <w:tcPr>
            <w:tcW w:w="5217" w:type="dxa"/>
            <w:vAlign w:val="center"/>
          </w:tcPr>
          <w:p w14:paraId="75F78AA8" w14:textId="785B8103" w:rsidR="00054DB0" w:rsidRPr="001825A7" w:rsidRDefault="00B1259A" w:rsidP="00A227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1825A7">
              <w:rPr>
                <w:rFonts w:ascii="Arial" w:hAnsi="Arial" w:cs="Arial"/>
                <w:sz w:val="20"/>
                <w:szCs w:val="20"/>
              </w:rPr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54DB0" w:rsidRPr="001825A7" w14:paraId="3305901E" w14:textId="77777777" w:rsidTr="00E21140">
        <w:tc>
          <w:tcPr>
            <w:tcW w:w="4445" w:type="dxa"/>
            <w:vAlign w:val="center"/>
          </w:tcPr>
          <w:p w14:paraId="753C2C71" w14:textId="77777777" w:rsidR="00054DB0" w:rsidRPr="001825A7" w:rsidRDefault="00054DB0" w:rsidP="00A227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5217" w:type="dxa"/>
            <w:vAlign w:val="center"/>
          </w:tcPr>
          <w:p w14:paraId="2081EA48" w14:textId="69715755" w:rsidR="00054DB0" w:rsidRPr="001825A7" w:rsidRDefault="00B1259A" w:rsidP="00A227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1825A7">
              <w:rPr>
                <w:rFonts w:ascii="Arial" w:hAnsi="Arial" w:cs="Arial"/>
                <w:sz w:val="20"/>
                <w:szCs w:val="20"/>
              </w:rPr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54DB0" w:rsidRPr="001825A7" w14:paraId="411A3673" w14:textId="77777777" w:rsidTr="00E21140">
        <w:tc>
          <w:tcPr>
            <w:tcW w:w="4445" w:type="dxa"/>
            <w:vAlign w:val="center"/>
          </w:tcPr>
          <w:p w14:paraId="77769F12" w14:textId="77777777" w:rsidR="00054DB0" w:rsidRPr="001825A7" w:rsidRDefault="00054DB0" w:rsidP="00A227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t>Phone Number of Contact Person</w:t>
            </w:r>
          </w:p>
        </w:tc>
        <w:tc>
          <w:tcPr>
            <w:tcW w:w="5217" w:type="dxa"/>
            <w:vAlign w:val="center"/>
          </w:tcPr>
          <w:p w14:paraId="1CC15D04" w14:textId="3C3052D6" w:rsidR="00054DB0" w:rsidRPr="001825A7" w:rsidRDefault="00B1259A" w:rsidP="00A227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1825A7">
              <w:rPr>
                <w:rFonts w:ascii="Arial" w:hAnsi="Arial" w:cs="Arial"/>
                <w:sz w:val="20"/>
                <w:szCs w:val="20"/>
              </w:rPr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54DB0" w:rsidRPr="001825A7" w14:paraId="4F5B9140" w14:textId="77777777" w:rsidTr="00E21140">
        <w:tc>
          <w:tcPr>
            <w:tcW w:w="4445" w:type="dxa"/>
            <w:vAlign w:val="center"/>
          </w:tcPr>
          <w:p w14:paraId="25A7A502" w14:textId="77777777" w:rsidR="00054DB0" w:rsidRPr="00D70E47" w:rsidRDefault="00054DB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t>BIC code (if applicable)</w:t>
            </w:r>
          </w:p>
        </w:tc>
        <w:tc>
          <w:tcPr>
            <w:tcW w:w="5217" w:type="dxa"/>
            <w:vAlign w:val="center"/>
          </w:tcPr>
          <w:p w14:paraId="2B71FF4A" w14:textId="24E6B85B" w:rsidR="00054DB0" w:rsidRPr="001825A7" w:rsidRDefault="00B1259A" w:rsidP="00A227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1825A7">
              <w:rPr>
                <w:rFonts w:ascii="Arial" w:hAnsi="Arial" w:cs="Arial"/>
                <w:sz w:val="20"/>
                <w:szCs w:val="20"/>
              </w:rPr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ED7" w:rsidRPr="001825A7" w14:paraId="78409525" w14:textId="77777777" w:rsidTr="00E21140">
        <w:tc>
          <w:tcPr>
            <w:tcW w:w="4445" w:type="dxa"/>
            <w:vAlign w:val="center"/>
          </w:tcPr>
          <w:p w14:paraId="3C3E3B3D" w14:textId="626F9D60" w:rsidR="009B5ED7" w:rsidRPr="00D70E47" w:rsidRDefault="009B5ED7" w:rsidP="00D70E4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9B5ED7">
              <w:rPr>
                <w:rFonts w:ascii="Arial" w:hAnsi="Arial" w:cs="Arial"/>
                <w:sz w:val="20"/>
                <w:szCs w:val="20"/>
                <w:lang w:val="en-US"/>
              </w:rPr>
              <w:t>conomic sector</w:t>
            </w:r>
            <w:r w:rsidR="00185104" w:rsidRPr="00B939A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85104">
              <w:rPr>
                <w:rFonts w:ascii="Arial" w:hAnsi="Arial" w:cs="Arial"/>
                <w:sz w:val="20"/>
                <w:szCs w:val="20"/>
                <w:lang w:val="en-US"/>
              </w:rPr>
              <w:t>code</w:t>
            </w:r>
            <w:r w:rsidR="00D70E47" w:rsidRPr="00B939A7">
              <w:rPr>
                <w:rFonts w:ascii="Arial" w:hAnsi="Arial" w:cs="Arial"/>
                <w:sz w:val="20"/>
                <w:szCs w:val="20"/>
                <w:lang w:val="en-US"/>
              </w:rPr>
              <w:t xml:space="preserve"> (for residents)</w:t>
            </w:r>
          </w:p>
        </w:tc>
        <w:tc>
          <w:tcPr>
            <w:tcW w:w="5217" w:type="dxa"/>
            <w:vAlign w:val="center"/>
          </w:tcPr>
          <w:p w14:paraId="3A7366EE" w14:textId="66DC1ABF" w:rsidR="009B5ED7" w:rsidRPr="001825A7" w:rsidRDefault="009B5ED7" w:rsidP="00A227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25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1825A7">
              <w:rPr>
                <w:rFonts w:ascii="Arial" w:hAnsi="Arial" w:cs="Arial"/>
                <w:sz w:val="20"/>
                <w:szCs w:val="20"/>
              </w:rPr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54DB0" w:rsidRPr="001825A7" w14:paraId="6F044F85" w14:textId="77777777" w:rsidTr="00E21140">
        <w:tc>
          <w:tcPr>
            <w:tcW w:w="4445" w:type="dxa"/>
            <w:vAlign w:val="center"/>
          </w:tcPr>
          <w:p w14:paraId="06E01627" w14:textId="49E77388" w:rsidR="00054DB0" w:rsidRPr="001825A7" w:rsidRDefault="00054DB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t>ED</w:t>
            </w:r>
            <w:r w:rsidR="009F3722" w:rsidRPr="001825A7">
              <w:rPr>
                <w:rFonts w:ascii="Arial" w:hAnsi="Arial" w:cs="Arial"/>
                <w:sz w:val="20"/>
                <w:szCs w:val="20"/>
                <w:lang w:val="en-US"/>
              </w:rPr>
              <w:t>MS</w:t>
            </w: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t xml:space="preserve"> code from </w:t>
            </w:r>
            <w:r w:rsidR="009F3722" w:rsidRPr="001825A7">
              <w:rPr>
                <w:rFonts w:ascii="Arial" w:hAnsi="Arial" w:cs="Arial"/>
                <w:sz w:val="20"/>
                <w:szCs w:val="20"/>
                <w:lang w:val="en-US"/>
              </w:rPr>
              <w:t xml:space="preserve">“ITS Tech Limited” </w:t>
            </w: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t>(mandatory)</w:t>
            </w:r>
          </w:p>
        </w:tc>
        <w:tc>
          <w:tcPr>
            <w:tcW w:w="5217" w:type="dxa"/>
            <w:vAlign w:val="center"/>
          </w:tcPr>
          <w:p w14:paraId="5DBE77BC" w14:textId="423B4204" w:rsidR="00054DB0" w:rsidRPr="001825A7" w:rsidRDefault="00B1259A" w:rsidP="00A227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1825A7">
              <w:rPr>
                <w:rFonts w:ascii="Arial" w:hAnsi="Arial" w:cs="Arial"/>
                <w:sz w:val="20"/>
                <w:szCs w:val="20"/>
              </w:rPr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A7FD8" w:rsidRPr="00E56749" w14:paraId="5F871A0C" w14:textId="77777777" w:rsidTr="00E21140">
        <w:tc>
          <w:tcPr>
            <w:tcW w:w="4445" w:type="dxa"/>
            <w:vAlign w:val="center"/>
          </w:tcPr>
          <w:p w14:paraId="74812D1B" w14:textId="0AAAAB1F" w:rsidR="008A7FD8" w:rsidRPr="00256EF2" w:rsidRDefault="00256EF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KCSD</w:t>
            </w:r>
            <w:proofErr w:type="spellEnd"/>
            <w:r w:rsidR="00B10904">
              <w:rPr>
                <w:rFonts w:ascii="Arial" w:hAnsi="Arial" w:cs="Arial"/>
                <w:sz w:val="20"/>
                <w:szCs w:val="20"/>
                <w:lang w:val="en-US"/>
              </w:rPr>
              <w:t xml:space="preserve"> Unique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71CE9">
              <w:rPr>
                <w:rFonts w:ascii="Arial" w:hAnsi="Arial" w:cs="Arial"/>
                <w:sz w:val="20"/>
                <w:szCs w:val="20"/>
                <w:lang w:val="en-US"/>
              </w:rPr>
              <w:t xml:space="preserve">Client </w:t>
            </w:r>
            <w:r w:rsidR="004079A9">
              <w:rPr>
                <w:rFonts w:ascii="Arial" w:hAnsi="Arial" w:cs="Arial"/>
                <w:sz w:val="20"/>
                <w:szCs w:val="20"/>
                <w:lang w:val="en-US"/>
              </w:rPr>
              <w:t>Code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(if applicable) </w:t>
            </w:r>
          </w:p>
        </w:tc>
        <w:tc>
          <w:tcPr>
            <w:tcW w:w="5217" w:type="dxa"/>
            <w:vAlign w:val="center"/>
          </w:tcPr>
          <w:p w14:paraId="1AAC5009" w14:textId="7055FF0C" w:rsidR="008A7FD8" w:rsidRPr="00F92763" w:rsidRDefault="00E56749" w:rsidP="00A227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1825A7">
              <w:rPr>
                <w:rFonts w:ascii="Arial" w:hAnsi="Arial" w:cs="Arial"/>
                <w:sz w:val="20"/>
                <w:szCs w:val="20"/>
              </w:rPr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36B948F" w14:textId="77777777" w:rsidR="00C3693A" w:rsidRPr="001825A7" w:rsidRDefault="00C3693A" w:rsidP="003F3D6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212EF384" w14:textId="77777777" w:rsidR="00C3693A" w:rsidRPr="001825A7" w:rsidRDefault="00C3693A" w:rsidP="003F3D6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tbl>
      <w:tblPr>
        <w:tblW w:w="96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3383"/>
        <w:gridCol w:w="5812"/>
      </w:tblGrid>
      <w:tr w:rsidR="00D450F6" w:rsidRPr="00A332CB" w14:paraId="5BEE024C" w14:textId="77777777" w:rsidTr="003F3645">
        <w:trPr>
          <w:trHeight w:val="453"/>
        </w:trPr>
        <w:tc>
          <w:tcPr>
            <w:tcW w:w="474" w:type="dxa"/>
            <w:vAlign w:val="center"/>
          </w:tcPr>
          <w:p w14:paraId="0DE80A8D" w14:textId="77777777" w:rsidR="00D450F6" w:rsidRPr="00A332CB" w:rsidRDefault="00D450F6" w:rsidP="003F364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332CB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3383" w:type="dxa"/>
            <w:vAlign w:val="center"/>
          </w:tcPr>
          <w:p w14:paraId="19E9847D" w14:textId="77777777" w:rsidR="00D450F6" w:rsidRPr="00A332CB" w:rsidRDefault="00D450F6" w:rsidP="003F364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332CB">
              <w:rPr>
                <w:rFonts w:ascii="Arial" w:hAnsi="Arial" w:cs="Arial"/>
                <w:b/>
                <w:sz w:val="20"/>
                <w:szCs w:val="20"/>
                <w:lang w:val="en-US"/>
              </w:rPr>
              <w:t>Account</w:t>
            </w:r>
          </w:p>
        </w:tc>
        <w:tc>
          <w:tcPr>
            <w:tcW w:w="5812" w:type="dxa"/>
            <w:vAlign w:val="center"/>
          </w:tcPr>
          <w:p w14:paraId="2E8C6AE8" w14:textId="77777777" w:rsidR="00D450F6" w:rsidRPr="00A332CB" w:rsidRDefault="00D450F6" w:rsidP="003F364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32CB">
              <w:rPr>
                <w:rFonts w:ascii="Arial" w:hAnsi="Arial" w:cs="Arial"/>
                <w:b/>
                <w:sz w:val="20"/>
                <w:szCs w:val="20"/>
                <w:lang w:val="en-US"/>
              </w:rPr>
              <w:t>Type of the Account *</w:t>
            </w:r>
          </w:p>
        </w:tc>
      </w:tr>
      <w:tr w:rsidR="00D450F6" w:rsidRPr="006E104F" w14:paraId="06955174" w14:textId="77777777" w:rsidTr="003F3645">
        <w:trPr>
          <w:trHeight w:val="720"/>
        </w:trPr>
        <w:tc>
          <w:tcPr>
            <w:tcW w:w="474" w:type="dxa"/>
            <w:vMerge w:val="restart"/>
            <w:vAlign w:val="center"/>
          </w:tcPr>
          <w:p w14:paraId="54DB0A68" w14:textId="77777777" w:rsidR="00D450F6" w:rsidRPr="00A332CB" w:rsidRDefault="00D450F6" w:rsidP="003F3645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83" w:type="dxa"/>
            <w:vMerge w:val="restart"/>
            <w:vAlign w:val="center"/>
          </w:tcPr>
          <w:p w14:paraId="722B07BA" w14:textId="77777777" w:rsidR="00D450F6" w:rsidRPr="00A332CB" w:rsidRDefault="00D450F6" w:rsidP="003F364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2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3453BE">
              <w:rPr>
                <w:rFonts w:ascii="Arial" w:hAnsi="Arial" w:cs="Arial"/>
                <w:sz w:val="20"/>
                <w:szCs w:val="20"/>
              </w:rPr>
            </w:r>
            <w:r w:rsidR="003453B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32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t> House Account</w:t>
            </w:r>
          </w:p>
        </w:tc>
        <w:tc>
          <w:tcPr>
            <w:tcW w:w="5812" w:type="dxa"/>
            <w:vAlign w:val="center"/>
          </w:tcPr>
          <w:p w14:paraId="77D46380" w14:textId="77777777" w:rsidR="00D450F6" w:rsidRDefault="00D450F6" w:rsidP="003F36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9FA2C4C" w14:textId="77777777" w:rsidR="00D450F6" w:rsidRPr="00BB1688" w:rsidRDefault="00D450F6" w:rsidP="003F364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2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3453BE">
              <w:rPr>
                <w:rFonts w:ascii="Arial" w:hAnsi="Arial" w:cs="Arial"/>
                <w:sz w:val="20"/>
                <w:szCs w:val="20"/>
              </w:rPr>
            </w:r>
            <w:r w:rsidR="003453B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32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t> Trading Account</w:t>
            </w:r>
          </w:p>
          <w:p w14:paraId="7D8230C1" w14:textId="77777777" w:rsidR="00D450F6" w:rsidRPr="00A332CB" w:rsidRDefault="00D450F6" w:rsidP="003F364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450F6" w:rsidRPr="006E104F" w14:paraId="00D1B14D" w14:textId="77777777" w:rsidTr="003F3645">
        <w:trPr>
          <w:trHeight w:val="720"/>
        </w:trPr>
        <w:tc>
          <w:tcPr>
            <w:tcW w:w="474" w:type="dxa"/>
            <w:vMerge/>
            <w:vAlign w:val="center"/>
          </w:tcPr>
          <w:p w14:paraId="29629400" w14:textId="77777777" w:rsidR="00D450F6" w:rsidRPr="00A332CB" w:rsidRDefault="00D450F6" w:rsidP="003F3645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83" w:type="dxa"/>
            <w:vMerge/>
            <w:vAlign w:val="center"/>
          </w:tcPr>
          <w:p w14:paraId="45D49B11" w14:textId="77777777" w:rsidR="00D450F6" w:rsidRPr="00A332CB" w:rsidRDefault="00D450F6" w:rsidP="003F36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084DB791" w14:textId="77777777" w:rsidR="00D450F6" w:rsidRDefault="00D450F6" w:rsidP="003F3645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000771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00771">
              <w:rPr>
                <w:rFonts w:ascii="Arial" w:hAnsi="Arial" w:cs="Arial"/>
                <w:i/>
                <w:sz w:val="20"/>
                <w:szCs w:val="20"/>
                <w:lang w:val="en-US"/>
              </w:rPr>
              <w:instrText xml:space="preserve"> FORMCHECKBOX </w:instrText>
            </w:r>
            <w:r w:rsidR="003453BE">
              <w:rPr>
                <w:rFonts w:ascii="Arial" w:hAnsi="Arial" w:cs="Arial"/>
                <w:i/>
                <w:sz w:val="20"/>
                <w:szCs w:val="20"/>
              </w:rPr>
            </w:r>
            <w:r w:rsidR="003453BE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000771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r w:rsidRPr="00000771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Pr="00FD24BB">
              <w:rPr>
                <w:rFonts w:ascii="Arial" w:hAnsi="Arial" w:cs="Arial"/>
                <w:sz w:val="20"/>
                <w:szCs w:val="20"/>
                <w:lang w:val="en-US"/>
              </w:rPr>
              <w:t>Guarantee account</w:t>
            </w:r>
            <w:r w:rsidRPr="00FD24BB" w:rsidDel="007C3B0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FD24BB">
              <w:rPr>
                <w:rStyle w:val="af0"/>
                <w:rFonts w:ascii="Arial" w:hAnsi="Arial" w:cs="Arial"/>
                <w:sz w:val="20"/>
                <w:szCs w:val="20"/>
                <w:lang w:val="en-US"/>
              </w:rPr>
              <w:footnoteReference w:id="1"/>
            </w:r>
          </w:p>
          <w:p w14:paraId="2887E7BB" w14:textId="77777777" w:rsidR="00D450F6" w:rsidRDefault="00D450F6" w:rsidP="003F36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0F6" w:rsidRPr="006E104F" w14:paraId="340BB70A" w14:textId="77777777" w:rsidTr="003F3645">
        <w:trPr>
          <w:trHeight w:val="758"/>
        </w:trPr>
        <w:tc>
          <w:tcPr>
            <w:tcW w:w="474" w:type="dxa"/>
            <w:vAlign w:val="center"/>
          </w:tcPr>
          <w:p w14:paraId="078B8B93" w14:textId="77777777" w:rsidR="00D450F6" w:rsidRPr="00A332CB" w:rsidRDefault="00D450F6" w:rsidP="003F3645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83" w:type="dxa"/>
            <w:vAlign w:val="center"/>
          </w:tcPr>
          <w:p w14:paraId="0F764D84" w14:textId="77777777" w:rsidR="00D450F6" w:rsidRPr="00A332CB" w:rsidRDefault="00D450F6" w:rsidP="003F36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32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3453BE">
              <w:rPr>
                <w:rFonts w:ascii="Arial" w:hAnsi="Arial" w:cs="Arial"/>
                <w:sz w:val="20"/>
                <w:szCs w:val="20"/>
              </w:rPr>
            </w:r>
            <w:r w:rsidR="003453B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32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t> Omnibus Account</w:t>
            </w:r>
          </w:p>
        </w:tc>
        <w:tc>
          <w:tcPr>
            <w:tcW w:w="5812" w:type="dxa"/>
            <w:vAlign w:val="center"/>
          </w:tcPr>
          <w:p w14:paraId="48886807" w14:textId="77777777" w:rsidR="00D450F6" w:rsidRPr="00A332CB" w:rsidRDefault="00D450F6" w:rsidP="003F364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2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3453BE">
              <w:rPr>
                <w:rFonts w:ascii="Arial" w:hAnsi="Arial" w:cs="Arial"/>
                <w:sz w:val="20"/>
                <w:szCs w:val="20"/>
              </w:rPr>
            </w:r>
            <w:r w:rsidR="003453B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32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t> Trading Account</w:t>
            </w:r>
          </w:p>
        </w:tc>
      </w:tr>
      <w:tr w:rsidR="00D450F6" w:rsidRPr="00697A3A" w14:paraId="417B97E1" w14:textId="77777777" w:rsidTr="003F3645">
        <w:trPr>
          <w:trHeight w:val="556"/>
        </w:trPr>
        <w:tc>
          <w:tcPr>
            <w:tcW w:w="9669" w:type="dxa"/>
            <w:gridSpan w:val="3"/>
            <w:vAlign w:val="center"/>
          </w:tcPr>
          <w:p w14:paraId="4079B860" w14:textId="77777777" w:rsidR="00D450F6" w:rsidRDefault="00D450F6" w:rsidP="003F36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A332CB">
              <w:rPr>
                <w:rFonts w:ascii="Arial" w:hAnsi="Arial" w:cs="Arial"/>
                <w:bCs/>
                <w:sz w:val="20"/>
                <w:szCs w:val="20"/>
                <w:lang w:val="en-US"/>
              </w:rPr>
              <w:t>*Check if a Trading Account must be opened</w:t>
            </w:r>
          </w:p>
          <w:p w14:paraId="18A30821" w14:textId="77777777" w:rsidR="00D450F6" w:rsidRPr="006E104F" w:rsidRDefault="00D450F6" w:rsidP="003F364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3D7E6DED" w14:textId="2DCE2317" w:rsidR="00D450F6" w:rsidRDefault="00D450F6" w:rsidP="00D450F6">
      <w:pPr>
        <w:rPr>
          <w:lang w:val="en-US"/>
        </w:rPr>
      </w:pPr>
    </w:p>
    <w:p w14:paraId="5824F81B" w14:textId="77777777" w:rsidR="00697A3A" w:rsidRPr="00490A7F" w:rsidRDefault="00697A3A" w:rsidP="00D450F6">
      <w:pPr>
        <w:rPr>
          <w:lang w:val="en-US"/>
        </w:rPr>
      </w:pPr>
    </w:p>
    <w:tbl>
      <w:tblPr>
        <w:tblStyle w:val="ad"/>
        <w:tblW w:w="0" w:type="auto"/>
        <w:tblInd w:w="-289" w:type="dxa"/>
        <w:tblLook w:val="04A0" w:firstRow="1" w:lastRow="0" w:firstColumn="1" w:lastColumn="0" w:noHBand="0" w:noVBand="1"/>
      </w:tblPr>
      <w:tblGrid>
        <w:gridCol w:w="3828"/>
        <w:gridCol w:w="5805"/>
      </w:tblGrid>
      <w:tr w:rsidR="00D450F6" w14:paraId="6609A42A" w14:textId="77777777" w:rsidTr="003F3645">
        <w:tc>
          <w:tcPr>
            <w:tcW w:w="9633" w:type="dxa"/>
            <w:gridSpan w:val="2"/>
          </w:tcPr>
          <w:p w14:paraId="364BF91C" w14:textId="77777777" w:rsidR="00D450F6" w:rsidRDefault="00D450F6" w:rsidP="003F364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1BA0831D" w14:textId="77777777" w:rsidR="00D450F6" w:rsidRDefault="00D450F6" w:rsidP="003F364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90A7F">
              <w:rPr>
                <w:rFonts w:ascii="Arial" w:hAnsi="Arial" w:cs="Arial"/>
                <w:b/>
                <w:sz w:val="20"/>
                <w:szCs w:val="20"/>
                <w:lang w:val="en-US"/>
              </w:rPr>
              <w:t>STATUS OF THE CLIENT</w:t>
            </w:r>
          </w:p>
          <w:p w14:paraId="77D29E23" w14:textId="77777777" w:rsidR="00D450F6" w:rsidRPr="00490A7F" w:rsidRDefault="00D450F6" w:rsidP="003F364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D450F6" w14:paraId="5EC270DE" w14:textId="77777777" w:rsidTr="003F3645">
        <w:tc>
          <w:tcPr>
            <w:tcW w:w="3828" w:type="dxa"/>
          </w:tcPr>
          <w:p w14:paraId="1AEBDE6A" w14:textId="77777777" w:rsidR="00D450F6" w:rsidRDefault="00D450F6" w:rsidP="003F36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5C04559" w14:textId="77777777" w:rsidR="00D450F6" w:rsidRDefault="00D450F6" w:rsidP="003F3645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2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3453BE">
              <w:rPr>
                <w:rFonts w:ascii="Arial" w:hAnsi="Arial" w:cs="Arial"/>
                <w:sz w:val="20"/>
                <w:szCs w:val="20"/>
              </w:rPr>
            </w:r>
            <w:r w:rsidR="003453B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32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t> ITS CCP Clearing Participant</w:t>
            </w:r>
          </w:p>
          <w:p w14:paraId="1C31540E" w14:textId="77777777" w:rsidR="00D450F6" w:rsidRDefault="00D450F6" w:rsidP="003F3645">
            <w:pPr>
              <w:spacing w:after="0"/>
            </w:pPr>
          </w:p>
        </w:tc>
        <w:tc>
          <w:tcPr>
            <w:tcW w:w="5805" w:type="dxa"/>
          </w:tcPr>
          <w:p w14:paraId="2B726611" w14:textId="77777777" w:rsidR="00D450F6" w:rsidRDefault="00D450F6" w:rsidP="003F3645">
            <w:pPr>
              <w:spacing w:after="0"/>
            </w:pPr>
          </w:p>
        </w:tc>
      </w:tr>
      <w:tr w:rsidR="00D450F6" w:rsidRPr="00697A3A" w14:paraId="771E8EF6" w14:textId="77777777" w:rsidTr="003F3645">
        <w:tc>
          <w:tcPr>
            <w:tcW w:w="3828" w:type="dxa"/>
          </w:tcPr>
          <w:p w14:paraId="6470D48E" w14:textId="77777777" w:rsidR="00D450F6" w:rsidRPr="00472BA7" w:rsidRDefault="00D450F6" w:rsidP="003F364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797389B" w14:textId="77777777" w:rsidR="00D450F6" w:rsidRPr="00490A7F" w:rsidRDefault="00D450F6" w:rsidP="003F364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2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3453BE">
              <w:rPr>
                <w:rFonts w:ascii="Arial" w:hAnsi="Arial" w:cs="Arial"/>
                <w:sz w:val="20"/>
                <w:szCs w:val="20"/>
              </w:rPr>
            </w:r>
            <w:r w:rsidR="003453B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32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t> Depository / Custodian of ITS CCP Clearing Participant</w:t>
            </w:r>
          </w:p>
        </w:tc>
        <w:tc>
          <w:tcPr>
            <w:tcW w:w="5805" w:type="dxa"/>
          </w:tcPr>
          <w:p w14:paraId="5F637729" w14:textId="77777777" w:rsidR="00D450F6" w:rsidRPr="00BE54A3" w:rsidRDefault="00D450F6" w:rsidP="003F3645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05DF4C78" w14:textId="77777777" w:rsidR="00D450F6" w:rsidRDefault="00D450F6" w:rsidP="003F3645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52BD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2BD7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FORMCHECKBOX </w:instrText>
            </w:r>
            <w:r w:rsidR="003453BE">
              <w:rPr>
                <w:rFonts w:ascii="Arial" w:hAnsi="Arial" w:cs="Arial"/>
                <w:b/>
                <w:sz w:val="20"/>
                <w:szCs w:val="20"/>
              </w:rPr>
            </w:r>
            <w:r w:rsidR="003453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52BD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52BD7">
              <w:rPr>
                <w:rFonts w:ascii="Arial" w:hAnsi="Arial" w:cs="Arial"/>
                <w:b/>
                <w:sz w:val="20"/>
                <w:szCs w:val="20"/>
                <w:lang w:val="en-US"/>
              </w:rPr>
              <w:t> </w:t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t xml:space="preserve">I hereby give my consent to the reflection of Transactions on the above Account related to my client's operations: </w:t>
            </w:r>
            <w:r w:rsidRPr="00652B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652BD7">
              <w:rPr>
                <w:rFonts w:ascii="Arial" w:hAnsi="Arial" w:cs="Arial"/>
                <w:sz w:val="20"/>
                <w:szCs w:val="20"/>
              </w:rPr>
            </w:r>
            <w:r w:rsidRPr="00652B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2B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2B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2B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2B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2B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2BD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t xml:space="preserve"> (name of the client – Clearing Participant)</w:t>
            </w:r>
          </w:p>
          <w:p w14:paraId="628552A3" w14:textId="77777777" w:rsidR="00D450F6" w:rsidRDefault="00D450F6" w:rsidP="003F3645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C9D688D" w14:textId="77777777" w:rsidR="00D450F6" w:rsidRDefault="00D450F6" w:rsidP="003F364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52BD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2BD7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FORMCHECKBOX </w:instrText>
            </w:r>
            <w:r w:rsidR="003453BE">
              <w:rPr>
                <w:rFonts w:ascii="Arial" w:hAnsi="Arial" w:cs="Arial"/>
                <w:b/>
                <w:sz w:val="20"/>
                <w:szCs w:val="20"/>
              </w:rPr>
            </w:r>
            <w:r w:rsidR="003453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52BD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52BD7">
              <w:rPr>
                <w:rFonts w:ascii="Arial" w:hAnsi="Arial" w:cs="Arial"/>
                <w:b/>
                <w:sz w:val="20"/>
                <w:szCs w:val="20"/>
                <w:lang w:val="en-US"/>
              </w:rPr>
              <w:t> </w:t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t xml:space="preserve">I hereby give my consent to the transmission of reports related to the above Account via electronic document management system (EDMS)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to</w:t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t xml:space="preserve"> the specified Clearing Participant: </w:t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t xml:space="preserve"> (EDMS code of the Clearing Participant)</w:t>
            </w:r>
          </w:p>
          <w:p w14:paraId="2FC01626" w14:textId="135C7266" w:rsidR="00D450F6" w:rsidRPr="00AF58B0" w:rsidRDefault="00D450F6" w:rsidP="003F364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450F6" w:rsidRPr="00697A3A" w14:paraId="0B24DCC7" w14:textId="77777777" w:rsidTr="003F3645">
        <w:tc>
          <w:tcPr>
            <w:tcW w:w="3828" w:type="dxa"/>
          </w:tcPr>
          <w:p w14:paraId="6A5F676E" w14:textId="77777777" w:rsidR="00D450F6" w:rsidRPr="00BE54A3" w:rsidRDefault="00D450F6" w:rsidP="003F364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90FCEBC" w14:textId="77777777" w:rsidR="00D450F6" w:rsidRPr="00490A7F" w:rsidRDefault="00D450F6" w:rsidP="003F364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2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3453BE">
              <w:rPr>
                <w:rFonts w:ascii="Arial" w:hAnsi="Arial" w:cs="Arial"/>
                <w:sz w:val="20"/>
                <w:szCs w:val="20"/>
              </w:rPr>
            </w:r>
            <w:r w:rsidR="003453B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32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t> Client of the ITS CCP Clearing Participant</w:t>
            </w:r>
          </w:p>
        </w:tc>
        <w:tc>
          <w:tcPr>
            <w:tcW w:w="5805" w:type="dxa"/>
          </w:tcPr>
          <w:p w14:paraId="1E7AF218" w14:textId="77777777" w:rsidR="00D450F6" w:rsidRPr="00472BA7" w:rsidRDefault="00D450F6" w:rsidP="003F3645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6DA6367E" w14:textId="77777777" w:rsidR="00D450F6" w:rsidRDefault="00D450F6" w:rsidP="003F3645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52BD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2BD7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FORMCHECKBOX </w:instrText>
            </w:r>
            <w:r w:rsidR="003453BE">
              <w:rPr>
                <w:rFonts w:ascii="Arial" w:hAnsi="Arial" w:cs="Arial"/>
                <w:b/>
                <w:sz w:val="20"/>
                <w:szCs w:val="20"/>
              </w:rPr>
            </w:r>
            <w:r w:rsidR="003453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52BD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52BD7">
              <w:rPr>
                <w:rFonts w:ascii="Arial" w:hAnsi="Arial" w:cs="Arial"/>
                <w:b/>
                <w:sz w:val="20"/>
                <w:szCs w:val="20"/>
                <w:lang w:val="en-US"/>
              </w:rPr>
              <w:t> </w:t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t xml:space="preserve">I hereby give my consent to the reflection of Transactions on the above Account for the operations of the following Clearing Participant: </w:t>
            </w:r>
            <w:r w:rsidRPr="00652B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652BD7">
              <w:rPr>
                <w:rFonts w:ascii="Arial" w:hAnsi="Arial" w:cs="Arial"/>
                <w:sz w:val="20"/>
                <w:szCs w:val="20"/>
              </w:rPr>
            </w:r>
            <w:r w:rsidRPr="00652B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2B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2B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2B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2B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2B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2BD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t xml:space="preserve"> (name of the Clearing Participant)</w:t>
            </w:r>
          </w:p>
          <w:p w14:paraId="1C856D52" w14:textId="77777777" w:rsidR="00D450F6" w:rsidRDefault="00D450F6" w:rsidP="003F3645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5BFABD8" w14:textId="77777777" w:rsidR="00D450F6" w:rsidRDefault="00D450F6" w:rsidP="003F364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52BD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2BD7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FORMCHECKBOX </w:instrText>
            </w:r>
            <w:r w:rsidR="003453BE">
              <w:rPr>
                <w:rFonts w:ascii="Arial" w:hAnsi="Arial" w:cs="Arial"/>
                <w:b/>
                <w:sz w:val="20"/>
                <w:szCs w:val="20"/>
              </w:rPr>
            </w:r>
            <w:r w:rsidR="003453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52BD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52BD7">
              <w:rPr>
                <w:rFonts w:ascii="Arial" w:hAnsi="Arial" w:cs="Arial"/>
                <w:b/>
                <w:sz w:val="20"/>
                <w:szCs w:val="20"/>
                <w:lang w:val="en-US"/>
              </w:rPr>
              <w:t> </w:t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t xml:space="preserve">I hereby give my consent to the transmission of reports related to the above Account via electronic document management system (EDMS)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to</w:t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t xml:space="preserve"> the specified Clearing Participant: </w:t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t xml:space="preserve"> (EDMS code of the Clearing Participant)</w:t>
            </w:r>
          </w:p>
          <w:p w14:paraId="65305B21" w14:textId="77777777" w:rsidR="00D450F6" w:rsidRPr="00AF58B0" w:rsidRDefault="00D450F6" w:rsidP="003F364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450F6" w:rsidRPr="00697A3A" w14:paraId="454AEAB3" w14:textId="77777777" w:rsidTr="003F3645">
        <w:tc>
          <w:tcPr>
            <w:tcW w:w="3828" w:type="dxa"/>
          </w:tcPr>
          <w:p w14:paraId="20368554" w14:textId="77777777" w:rsidR="00D450F6" w:rsidRPr="00BE54A3" w:rsidRDefault="00D450F6" w:rsidP="003F364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6A5A27B" w14:textId="77777777" w:rsidR="00D450F6" w:rsidRPr="00AF58B0" w:rsidRDefault="00D450F6" w:rsidP="003F364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2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3453BE">
              <w:rPr>
                <w:rFonts w:ascii="Arial" w:hAnsi="Arial" w:cs="Arial"/>
                <w:sz w:val="20"/>
                <w:szCs w:val="20"/>
              </w:rPr>
            </w:r>
            <w:r w:rsidR="003453B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32C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Fund</w:t>
            </w:r>
          </w:p>
        </w:tc>
        <w:tc>
          <w:tcPr>
            <w:tcW w:w="5805" w:type="dxa"/>
          </w:tcPr>
          <w:p w14:paraId="7B574702" w14:textId="77777777" w:rsidR="00D450F6" w:rsidRPr="00472BA7" w:rsidRDefault="00D450F6" w:rsidP="003F3645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E4C215E" w14:textId="77777777" w:rsidR="00D450F6" w:rsidRDefault="00D450F6" w:rsidP="003F3645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7225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695F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FORMCHECKBOX </w:instrText>
            </w:r>
            <w:r w:rsidR="003453BE">
              <w:rPr>
                <w:rFonts w:ascii="Arial" w:hAnsi="Arial" w:cs="Arial"/>
                <w:b/>
                <w:sz w:val="20"/>
                <w:szCs w:val="20"/>
              </w:rPr>
            </w:r>
            <w:r w:rsidR="003453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7225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47225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I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</w:t>
            </w:r>
            <w:r w:rsidRPr="001A28E0">
              <w:rPr>
                <w:rFonts w:ascii="Arial" w:hAnsi="Arial" w:cs="Arial"/>
                <w:sz w:val="20"/>
                <w:szCs w:val="20"/>
                <w:lang w:val="en-US"/>
              </w:rPr>
              <w:t>ereby notify that the person authorized to carry out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Transactions on behalf of the Fund is the F</w:t>
            </w:r>
            <w:r w:rsidRPr="001A28E0">
              <w:rPr>
                <w:rFonts w:ascii="Arial" w:hAnsi="Arial" w:cs="Arial"/>
                <w:sz w:val="20"/>
                <w:szCs w:val="20"/>
                <w:lang w:val="en-US"/>
              </w:rPr>
              <w:t xml:space="preserve">und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Manager </w:t>
            </w:r>
            <w:r w:rsidRPr="001E08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95F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1E081D">
              <w:rPr>
                <w:rFonts w:ascii="Arial" w:hAnsi="Arial" w:cs="Arial"/>
                <w:sz w:val="20"/>
                <w:szCs w:val="20"/>
              </w:rPr>
            </w:r>
            <w:r w:rsidRPr="001E08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69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9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9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9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69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081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A695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7225E">
              <w:rPr>
                <w:rFonts w:ascii="Arial" w:hAnsi="Arial" w:cs="Arial"/>
                <w:sz w:val="20"/>
                <w:szCs w:val="20"/>
                <w:lang w:val="en-US"/>
              </w:rPr>
              <w:t xml:space="preserve">(Name of the </w:t>
            </w:r>
            <w:r w:rsidRPr="001A695F">
              <w:rPr>
                <w:rFonts w:ascii="Arial" w:hAnsi="Arial" w:cs="Arial"/>
                <w:sz w:val="20"/>
                <w:szCs w:val="20"/>
                <w:lang w:val="en-US"/>
              </w:rPr>
              <w:t>Fund Manager</w:t>
            </w:r>
            <w:r w:rsidRPr="0047225E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14:paraId="29A906EA" w14:textId="77777777" w:rsidR="00D450F6" w:rsidRDefault="00D450F6" w:rsidP="003F3645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47B0AD6" w14:textId="77777777" w:rsidR="00D450F6" w:rsidRDefault="00D450F6" w:rsidP="003F3645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52BD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2BD7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FORMCHECKBOX </w:instrText>
            </w:r>
            <w:r w:rsidR="003453BE">
              <w:rPr>
                <w:rFonts w:ascii="Arial" w:hAnsi="Arial" w:cs="Arial"/>
                <w:b/>
                <w:sz w:val="20"/>
                <w:szCs w:val="20"/>
              </w:rPr>
            </w:r>
            <w:r w:rsidR="003453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52BD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52BD7">
              <w:rPr>
                <w:rFonts w:ascii="Arial" w:hAnsi="Arial" w:cs="Arial"/>
                <w:b/>
                <w:sz w:val="20"/>
                <w:szCs w:val="20"/>
                <w:lang w:val="en-US"/>
              </w:rPr>
              <w:t> </w:t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t xml:space="preserve">I hereby give my consent to the transmission of reports related to the above Account via electronic document management system (EDMS)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to</w:t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t xml:space="preserve"> the specified </w:t>
            </w:r>
            <w:r w:rsidRPr="001A695F">
              <w:rPr>
                <w:rFonts w:ascii="Arial" w:hAnsi="Arial" w:cs="Arial"/>
                <w:sz w:val="20"/>
                <w:szCs w:val="20"/>
                <w:lang w:val="en-US"/>
              </w:rPr>
              <w:t>Fund Manager</w:t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t xml:space="preserve"> (EDMS code of the </w:t>
            </w:r>
            <w:r w:rsidRPr="001A695F">
              <w:rPr>
                <w:rFonts w:ascii="Arial" w:hAnsi="Arial" w:cs="Arial"/>
                <w:sz w:val="20"/>
                <w:szCs w:val="20"/>
                <w:lang w:val="en-US"/>
              </w:rPr>
              <w:t>Fund Manager</w:t>
            </w:r>
            <w:r w:rsidRPr="00652BD7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14:paraId="0F5B86B1" w14:textId="77777777" w:rsidR="00D450F6" w:rsidRPr="00AF58B0" w:rsidRDefault="00D450F6" w:rsidP="003F3645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14:paraId="743B9701" w14:textId="27F594DC" w:rsidR="008468F7" w:rsidRPr="004F0DBC" w:rsidRDefault="008468F7" w:rsidP="000665CC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35C1B57D" w14:textId="3764A5E3" w:rsidR="000665CC" w:rsidRPr="004F0DBC" w:rsidRDefault="00D40823" w:rsidP="000665CC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4F0DBC">
        <w:rPr>
          <w:rFonts w:ascii="Arial" w:hAnsi="Arial" w:cs="Arial"/>
          <w:b/>
          <w:sz w:val="20"/>
          <w:szCs w:val="20"/>
          <w:lang w:val="en-US"/>
        </w:rPr>
        <w:t>ACCOUNT DETAILS FOR CORPORATE ACTIONS</w:t>
      </w:r>
      <w:r w:rsidRPr="004F0DBC">
        <w:rPr>
          <w:rStyle w:val="af0"/>
          <w:rFonts w:ascii="Arial" w:hAnsi="Arial" w:cs="Arial"/>
          <w:b/>
          <w:sz w:val="20"/>
          <w:szCs w:val="20"/>
          <w:lang w:val="en-US"/>
        </w:rPr>
        <w:footnoteReference w:id="2"/>
      </w:r>
    </w:p>
    <w:p w14:paraId="635C5DD1" w14:textId="77777777" w:rsidR="00D40823" w:rsidRPr="004F0DBC" w:rsidRDefault="00D40823" w:rsidP="000665CC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W w:w="96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132"/>
      </w:tblGrid>
      <w:tr w:rsidR="004F0DBC" w:rsidRPr="004F0DBC" w14:paraId="4E388F54" w14:textId="77777777" w:rsidTr="00F92763">
        <w:trPr>
          <w:trHeight w:val="718"/>
        </w:trPr>
        <w:tc>
          <w:tcPr>
            <w:tcW w:w="4537" w:type="dxa"/>
            <w:vMerge w:val="restart"/>
            <w:vAlign w:val="center"/>
          </w:tcPr>
          <w:p w14:paraId="6987F9DC" w14:textId="77777777" w:rsidR="00D40823" w:rsidRPr="004F0DBC" w:rsidRDefault="00D40823" w:rsidP="00A227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t>The method of receiving payments under corporate actions</w:t>
            </w:r>
          </w:p>
        </w:tc>
        <w:tc>
          <w:tcPr>
            <w:tcW w:w="5132" w:type="dxa"/>
            <w:vAlign w:val="center"/>
          </w:tcPr>
          <w:p w14:paraId="20894C15" w14:textId="77777777" w:rsidR="00D40823" w:rsidRPr="004F0DBC" w:rsidRDefault="00D40823" w:rsidP="00A227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0DB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F0DBC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FORMCHECKBOX </w:instrText>
            </w:r>
            <w:r w:rsidR="003453BE">
              <w:rPr>
                <w:rFonts w:ascii="Arial" w:hAnsi="Arial" w:cs="Arial"/>
                <w:b/>
                <w:sz w:val="20"/>
                <w:szCs w:val="20"/>
              </w:rPr>
            </w:r>
            <w:r w:rsidR="003453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F0DB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4F0DBC">
              <w:rPr>
                <w:rFonts w:ascii="Arial" w:hAnsi="Arial" w:cs="Arial"/>
                <w:b/>
                <w:sz w:val="20"/>
                <w:szCs w:val="20"/>
                <w:lang w:val="en-US"/>
              </w:rPr>
              <w:t> </w:t>
            </w:r>
            <w:r w:rsidR="0071240E" w:rsidRPr="004F0DBC">
              <w:rPr>
                <w:rFonts w:ascii="Arial" w:hAnsi="Arial" w:cs="Arial"/>
                <w:sz w:val="20"/>
                <w:szCs w:val="20"/>
                <w:lang w:val="en-US"/>
              </w:rPr>
              <w:t>Applicant</w:t>
            </w: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t>’s</w:t>
            </w:r>
            <w:r w:rsidRPr="004F0DB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71240E" w:rsidRPr="004F0DBC">
              <w:rPr>
                <w:rFonts w:ascii="Arial" w:hAnsi="Arial" w:cs="Arial"/>
                <w:sz w:val="20"/>
                <w:szCs w:val="20"/>
                <w:lang w:val="en-US"/>
              </w:rPr>
              <w:t>bank account details</w:t>
            </w:r>
          </w:p>
        </w:tc>
      </w:tr>
      <w:tr w:rsidR="004F0DBC" w:rsidRPr="00697A3A" w14:paraId="445B442C" w14:textId="77777777" w:rsidTr="00F92763">
        <w:trPr>
          <w:trHeight w:val="727"/>
        </w:trPr>
        <w:tc>
          <w:tcPr>
            <w:tcW w:w="4537" w:type="dxa"/>
            <w:vMerge/>
          </w:tcPr>
          <w:p w14:paraId="6ADF7137" w14:textId="77777777" w:rsidR="00D40823" w:rsidRPr="004F0DBC" w:rsidRDefault="00D40823" w:rsidP="007E6F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32" w:type="dxa"/>
            <w:vAlign w:val="center"/>
          </w:tcPr>
          <w:p w14:paraId="190733CF" w14:textId="6A4CBDB8" w:rsidR="00D40823" w:rsidRPr="00000771" w:rsidRDefault="00D40823" w:rsidP="009F7EC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 w:rsidRPr="004F0DB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F0DBC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FORMCHECKBOX </w:instrText>
            </w:r>
            <w:r w:rsidR="003453BE">
              <w:rPr>
                <w:rFonts w:ascii="Arial" w:hAnsi="Arial" w:cs="Arial"/>
                <w:b/>
                <w:sz w:val="20"/>
                <w:szCs w:val="20"/>
              </w:rPr>
            </w:r>
            <w:r w:rsidR="003453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F0DB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4F0DBC">
              <w:rPr>
                <w:rFonts w:ascii="Arial" w:hAnsi="Arial" w:cs="Arial"/>
                <w:b/>
                <w:sz w:val="20"/>
                <w:szCs w:val="20"/>
                <w:lang w:val="en-US"/>
              </w:rPr>
              <w:t> </w:t>
            </w:r>
            <w:r w:rsidR="0071240E" w:rsidRPr="004F0DBC">
              <w:rPr>
                <w:rFonts w:ascii="Arial" w:hAnsi="Arial" w:cs="Arial"/>
                <w:sz w:val="20"/>
                <w:szCs w:val="20"/>
                <w:lang w:val="en-US"/>
              </w:rPr>
              <w:t>Applicant</w:t>
            </w: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t>’s</w:t>
            </w:r>
            <w:r w:rsidRPr="004F0DB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5F29EF" w:rsidRPr="00B939A7">
              <w:rPr>
                <w:rFonts w:ascii="Arial" w:hAnsi="Arial" w:cs="Arial"/>
                <w:sz w:val="20"/>
                <w:szCs w:val="20"/>
                <w:lang w:val="en-US"/>
              </w:rPr>
              <w:t>Trading and Clearing Account</w:t>
            </w:r>
            <w:r w:rsidR="005F29EF" w:rsidRPr="00B939A7" w:rsidDel="00D767E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1240E" w:rsidRPr="00B939A7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="0071240E" w:rsidRPr="00B939A7">
              <w:rPr>
                <w:rFonts w:ascii="Arial" w:hAnsi="Arial" w:cs="Arial"/>
                <w:sz w:val="20"/>
                <w:szCs w:val="20"/>
                <w:lang w:val="en-US"/>
              </w:rPr>
              <w:t>TCA</w:t>
            </w:r>
            <w:proofErr w:type="spellEnd"/>
            <w:r w:rsidR="0071240E" w:rsidRPr="00B939A7">
              <w:rPr>
                <w:rFonts w:ascii="Arial" w:hAnsi="Arial" w:cs="Arial"/>
                <w:sz w:val="20"/>
                <w:szCs w:val="20"/>
                <w:lang w:val="en-US"/>
              </w:rPr>
              <w:t xml:space="preserve">) </w:t>
            </w:r>
            <w:r w:rsidRPr="00B939A7">
              <w:rPr>
                <w:rFonts w:ascii="Arial" w:hAnsi="Arial" w:cs="Arial"/>
                <w:sz w:val="20"/>
                <w:szCs w:val="20"/>
                <w:lang w:val="en-US"/>
              </w:rPr>
              <w:t>details opened with ITS CCP</w:t>
            </w:r>
          </w:p>
        </w:tc>
      </w:tr>
    </w:tbl>
    <w:p w14:paraId="7C5319C2" w14:textId="77777777" w:rsidR="00447AD3" w:rsidRPr="004F0DBC" w:rsidRDefault="00447AD3" w:rsidP="000665CC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79D8C14F" w14:textId="77777777" w:rsidR="00697A3A" w:rsidRDefault="00697A3A" w:rsidP="00D40823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551885E8" w14:textId="77777777" w:rsidR="00697A3A" w:rsidRDefault="00697A3A" w:rsidP="00D40823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3303E145" w14:textId="77777777" w:rsidR="00697A3A" w:rsidRDefault="00697A3A" w:rsidP="00D40823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2CB11CCB" w14:textId="77777777" w:rsidR="00697A3A" w:rsidRDefault="00697A3A" w:rsidP="00D40823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1FDA9B70" w14:textId="77777777" w:rsidR="00697A3A" w:rsidRDefault="00697A3A" w:rsidP="00D40823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1B101626" w14:textId="21AA5DBB" w:rsidR="00D40823" w:rsidRPr="004F0DBC" w:rsidRDefault="0071240E" w:rsidP="00D40823">
      <w:pPr>
        <w:spacing w:after="0" w:line="240" w:lineRule="auto"/>
        <w:rPr>
          <w:rFonts w:ascii="Arial" w:hAnsi="Arial" w:cs="Arial"/>
          <w:b/>
          <w:sz w:val="20"/>
          <w:szCs w:val="20"/>
          <w:vertAlign w:val="superscript"/>
          <w:lang w:val="en-US"/>
        </w:rPr>
      </w:pPr>
      <w:r w:rsidRPr="004F0DBC">
        <w:rPr>
          <w:rFonts w:ascii="Arial" w:hAnsi="Arial" w:cs="Arial"/>
          <w:b/>
          <w:sz w:val="20"/>
          <w:szCs w:val="20"/>
          <w:lang w:val="en-US"/>
        </w:rPr>
        <w:lastRenderedPageBreak/>
        <w:t>APPLICANT</w:t>
      </w:r>
      <w:r w:rsidR="00D40823" w:rsidRPr="004F0DBC">
        <w:rPr>
          <w:rFonts w:ascii="Arial" w:hAnsi="Arial" w:cs="Arial"/>
          <w:b/>
          <w:sz w:val="20"/>
          <w:szCs w:val="20"/>
          <w:lang w:val="en-US"/>
        </w:rPr>
        <w:t>’S BANK ACCOUNT DETAILS FOR CORPORATE ACTIONS</w:t>
      </w:r>
      <w:r w:rsidR="00D40823" w:rsidRPr="004F0DBC">
        <w:rPr>
          <w:rStyle w:val="af0"/>
          <w:rFonts w:ascii="Arial" w:hAnsi="Arial" w:cs="Arial"/>
          <w:b/>
          <w:sz w:val="20"/>
          <w:szCs w:val="20"/>
          <w:lang w:val="en-US"/>
        </w:rPr>
        <w:footnoteReference w:id="3"/>
      </w:r>
    </w:p>
    <w:p w14:paraId="06869E75" w14:textId="67ED458D" w:rsidR="008748EC" w:rsidRPr="004F0DBC" w:rsidRDefault="008748EC" w:rsidP="001825A7">
      <w:pPr>
        <w:spacing w:after="0" w:line="240" w:lineRule="auto"/>
        <w:rPr>
          <w:rFonts w:ascii="Arial" w:hAnsi="Arial" w:cs="Arial"/>
          <w:sz w:val="20"/>
          <w:szCs w:val="20"/>
          <w:vertAlign w:val="superscript"/>
          <w:lang w:val="en-US"/>
        </w:rPr>
      </w:pPr>
    </w:p>
    <w:tbl>
      <w:tblPr>
        <w:tblStyle w:val="ad"/>
        <w:tblW w:w="9669" w:type="dxa"/>
        <w:tblInd w:w="-318" w:type="dxa"/>
        <w:tblLook w:val="04A0" w:firstRow="1" w:lastRow="0" w:firstColumn="1" w:lastColumn="0" w:noHBand="0" w:noVBand="1"/>
      </w:tblPr>
      <w:tblGrid>
        <w:gridCol w:w="4537"/>
        <w:gridCol w:w="5132"/>
      </w:tblGrid>
      <w:tr w:rsidR="004F0DBC" w:rsidRPr="004F0DBC" w14:paraId="4983299C" w14:textId="77777777" w:rsidTr="00F92763">
        <w:tc>
          <w:tcPr>
            <w:tcW w:w="4537" w:type="dxa"/>
            <w:vAlign w:val="center"/>
          </w:tcPr>
          <w:p w14:paraId="37473FF3" w14:textId="77777777" w:rsidR="00123C5A" w:rsidRPr="004F0DBC" w:rsidRDefault="00123C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t>Beneficiary</w:t>
            </w:r>
          </w:p>
        </w:tc>
        <w:tc>
          <w:tcPr>
            <w:tcW w:w="5132" w:type="dxa"/>
            <w:vAlign w:val="center"/>
          </w:tcPr>
          <w:p w14:paraId="436D0C71" w14:textId="76606DD0" w:rsidR="00123C5A" w:rsidRPr="004F0DBC" w:rsidRDefault="00B1259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0D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4F0DBC">
              <w:rPr>
                <w:rFonts w:ascii="Arial" w:hAnsi="Arial" w:cs="Arial"/>
                <w:sz w:val="20"/>
                <w:szCs w:val="20"/>
              </w:rPr>
            </w:r>
            <w:r w:rsidRPr="004F0D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F0DBC" w:rsidRPr="004F0DBC" w14:paraId="78522928" w14:textId="77777777" w:rsidTr="00F92763">
        <w:tc>
          <w:tcPr>
            <w:tcW w:w="4537" w:type="dxa"/>
            <w:vAlign w:val="center"/>
          </w:tcPr>
          <w:p w14:paraId="47E0285A" w14:textId="77777777" w:rsidR="00123C5A" w:rsidRPr="004F0DBC" w:rsidRDefault="00123C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t>Business Identification</w:t>
            </w:r>
          </w:p>
          <w:p w14:paraId="7D78E6FF" w14:textId="77777777" w:rsidR="00123C5A" w:rsidRPr="004F0DBC" w:rsidRDefault="00123C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t>Number (if applicable)</w:t>
            </w:r>
          </w:p>
        </w:tc>
        <w:tc>
          <w:tcPr>
            <w:tcW w:w="5132" w:type="dxa"/>
            <w:vAlign w:val="center"/>
          </w:tcPr>
          <w:p w14:paraId="2242D0D4" w14:textId="6C61C703" w:rsidR="00123C5A" w:rsidRPr="004F0DBC" w:rsidRDefault="00B1259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0D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4F0DBC">
              <w:rPr>
                <w:rFonts w:ascii="Arial" w:hAnsi="Arial" w:cs="Arial"/>
                <w:sz w:val="20"/>
                <w:szCs w:val="20"/>
              </w:rPr>
            </w:r>
            <w:r w:rsidRPr="004F0D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F0DBC" w:rsidRPr="004F0DBC" w14:paraId="4C422E36" w14:textId="77777777" w:rsidTr="00F92763">
        <w:tc>
          <w:tcPr>
            <w:tcW w:w="4537" w:type="dxa"/>
            <w:vAlign w:val="center"/>
          </w:tcPr>
          <w:p w14:paraId="0301E310" w14:textId="77777777" w:rsidR="00123C5A" w:rsidRPr="004F0DBC" w:rsidRDefault="00123C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t>Beneficiary’s Bank</w:t>
            </w:r>
          </w:p>
        </w:tc>
        <w:tc>
          <w:tcPr>
            <w:tcW w:w="5132" w:type="dxa"/>
            <w:vAlign w:val="center"/>
          </w:tcPr>
          <w:p w14:paraId="7A709647" w14:textId="7E1CA111" w:rsidR="00123C5A" w:rsidRPr="004F0DBC" w:rsidRDefault="00B1259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0D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4F0DBC">
              <w:rPr>
                <w:rFonts w:ascii="Arial" w:hAnsi="Arial" w:cs="Arial"/>
                <w:sz w:val="20"/>
                <w:szCs w:val="20"/>
              </w:rPr>
            </w:r>
            <w:r w:rsidRPr="004F0D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F0DBC" w:rsidRPr="004F0DBC" w14:paraId="5599487B" w14:textId="77777777" w:rsidTr="00F92763">
        <w:tc>
          <w:tcPr>
            <w:tcW w:w="4537" w:type="dxa"/>
            <w:vAlign w:val="center"/>
          </w:tcPr>
          <w:p w14:paraId="21F3A74F" w14:textId="77777777" w:rsidR="00123C5A" w:rsidRPr="004F0DBC" w:rsidRDefault="00123C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t>Beneficiary’s Account</w:t>
            </w:r>
          </w:p>
          <w:p w14:paraId="1B664570" w14:textId="77777777" w:rsidR="00123C5A" w:rsidRPr="004F0DBC" w:rsidRDefault="00123C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t>Number (</w:t>
            </w:r>
            <w:proofErr w:type="spellStart"/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t>IBAN</w:t>
            </w:r>
            <w:proofErr w:type="spellEnd"/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5132" w:type="dxa"/>
            <w:vAlign w:val="center"/>
          </w:tcPr>
          <w:p w14:paraId="3D8294F5" w14:textId="2B5C076E" w:rsidR="00123C5A" w:rsidRPr="004F0DBC" w:rsidRDefault="00B1259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0D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4F0DBC">
              <w:rPr>
                <w:rFonts w:ascii="Arial" w:hAnsi="Arial" w:cs="Arial"/>
                <w:sz w:val="20"/>
                <w:szCs w:val="20"/>
              </w:rPr>
            </w:r>
            <w:r w:rsidRPr="004F0D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F0DBC" w:rsidRPr="004F0DBC" w14:paraId="3A4CF25D" w14:textId="77777777" w:rsidTr="00F92763">
        <w:tc>
          <w:tcPr>
            <w:tcW w:w="4537" w:type="dxa"/>
            <w:vAlign w:val="center"/>
          </w:tcPr>
          <w:p w14:paraId="747E697A" w14:textId="77777777" w:rsidR="00123C5A" w:rsidRPr="004F0DBC" w:rsidRDefault="00123C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t>SWIFT Code</w:t>
            </w:r>
          </w:p>
        </w:tc>
        <w:tc>
          <w:tcPr>
            <w:tcW w:w="5132" w:type="dxa"/>
            <w:vAlign w:val="center"/>
          </w:tcPr>
          <w:p w14:paraId="30A16282" w14:textId="0495E35A" w:rsidR="00123C5A" w:rsidRPr="004F0DBC" w:rsidRDefault="00B1259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0D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4F0DBC">
              <w:rPr>
                <w:rFonts w:ascii="Arial" w:hAnsi="Arial" w:cs="Arial"/>
                <w:sz w:val="20"/>
                <w:szCs w:val="20"/>
              </w:rPr>
            </w:r>
            <w:r w:rsidRPr="004F0D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F0DBC" w:rsidRPr="004F0DBC" w14:paraId="1642D301" w14:textId="77777777" w:rsidTr="00F92763">
        <w:tc>
          <w:tcPr>
            <w:tcW w:w="4537" w:type="dxa"/>
            <w:vAlign w:val="center"/>
          </w:tcPr>
          <w:p w14:paraId="28F62401" w14:textId="6E9E543E" w:rsidR="00E556B3" w:rsidRPr="004F0DBC" w:rsidRDefault="00E556B3" w:rsidP="00E556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t>Cbe</w:t>
            </w:r>
            <w:proofErr w:type="spellEnd"/>
          </w:p>
        </w:tc>
        <w:tc>
          <w:tcPr>
            <w:tcW w:w="5132" w:type="dxa"/>
            <w:vAlign w:val="center"/>
          </w:tcPr>
          <w:p w14:paraId="05CFF6FC" w14:textId="14784856" w:rsidR="00E556B3" w:rsidRPr="004F0DBC" w:rsidRDefault="00E556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0D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4F0DBC">
              <w:rPr>
                <w:rFonts w:ascii="Arial" w:hAnsi="Arial" w:cs="Arial"/>
                <w:sz w:val="20"/>
                <w:szCs w:val="20"/>
              </w:rPr>
            </w:r>
            <w:r w:rsidRPr="004F0D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62F6" w:rsidRPr="004F0DBC" w14:paraId="1B61E42E" w14:textId="77777777" w:rsidTr="00F92763">
        <w:tc>
          <w:tcPr>
            <w:tcW w:w="4537" w:type="dxa"/>
            <w:vAlign w:val="center"/>
          </w:tcPr>
          <w:p w14:paraId="669AAFAF" w14:textId="7387D4BA" w:rsidR="00C762F6" w:rsidRPr="004F0DBC" w:rsidRDefault="00C762F6" w:rsidP="00E556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62F6">
              <w:rPr>
                <w:rFonts w:ascii="Arial" w:hAnsi="Arial" w:cs="Arial"/>
                <w:sz w:val="20"/>
                <w:szCs w:val="20"/>
                <w:lang w:val="en-US"/>
              </w:rPr>
              <w:t>Currency</w:t>
            </w:r>
          </w:p>
        </w:tc>
        <w:tc>
          <w:tcPr>
            <w:tcW w:w="5132" w:type="dxa"/>
            <w:vAlign w:val="center"/>
          </w:tcPr>
          <w:p w14:paraId="5752B7CC" w14:textId="4EEB1519" w:rsidR="00C762F6" w:rsidRPr="004F0DBC" w:rsidRDefault="00407F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0D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4F0DBC">
              <w:rPr>
                <w:rFonts w:ascii="Arial" w:hAnsi="Arial" w:cs="Arial"/>
                <w:sz w:val="20"/>
                <w:szCs w:val="20"/>
              </w:rPr>
            </w:r>
            <w:r w:rsidRPr="004F0D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0EA4" w:rsidRPr="004F0DBC" w14:paraId="167F3FCA" w14:textId="77777777" w:rsidTr="00F92763">
        <w:tc>
          <w:tcPr>
            <w:tcW w:w="4537" w:type="dxa"/>
            <w:vAlign w:val="center"/>
          </w:tcPr>
          <w:p w14:paraId="57639113" w14:textId="18BBF523" w:rsidR="00930EA4" w:rsidRPr="004F0DBC" w:rsidRDefault="00930EA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0EA4">
              <w:rPr>
                <w:rFonts w:ascii="Arial" w:hAnsi="Arial" w:cs="Arial"/>
                <w:sz w:val="20"/>
                <w:szCs w:val="20"/>
                <w:lang w:val="en-US"/>
              </w:rPr>
              <w:t>Bank correspondent</w:t>
            </w:r>
          </w:p>
        </w:tc>
        <w:tc>
          <w:tcPr>
            <w:tcW w:w="5132" w:type="dxa"/>
            <w:vAlign w:val="center"/>
          </w:tcPr>
          <w:p w14:paraId="21C17A58" w14:textId="2B95489C" w:rsidR="00930EA4" w:rsidRPr="004F0DBC" w:rsidRDefault="00407F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0D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4F0DBC">
              <w:rPr>
                <w:rFonts w:ascii="Arial" w:hAnsi="Arial" w:cs="Arial"/>
                <w:sz w:val="20"/>
                <w:szCs w:val="20"/>
              </w:rPr>
            </w:r>
            <w:r w:rsidRPr="004F0D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0EA4" w:rsidRPr="004F0DBC" w14:paraId="6901F85F" w14:textId="77777777" w:rsidTr="00F92763">
        <w:tc>
          <w:tcPr>
            <w:tcW w:w="4537" w:type="dxa"/>
            <w:vAlign w:val="center"/>
          </w:tcPr>
          <w:p w14:paraId="548392CF" w14:textId="3F9DD80C" w:rsidR="00930EA4" w:rsidRPr="004F0DBC" w:rsidRDefault="00930EA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3602">
              <w:rPr>
                <w:rFonts w:ascii="Arial" w:hAnsi="Arial" w:cs="Arial"/>
                <w:sz w:val="20"/>
                <w:szCs w:val="20"/>
                <w:lang w:val="en-US"/>
              </w:rPr>
              <w:t>BIC</w:t>
            </w:r>
          </w:p>
        </w:tc>
        <w:tc>
          <w:tcPr>
            <w:tcW w:w="5132" w:type="dxa"/>
            <w:vAlign w:val="center"/>
          </w:tcPr>
          <w:p w14:paraId="56A3E7D7" w14:textId="190F4B10" w:rsidR="00930EA4" w:rsidRPr="004F0DBC" w:rsidRDefault="00407F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0D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4F0DBC">
              <w:rPr>
                <w:rFonts w:ascii="Arial" w:hAnsi="Arial" w:cs="Arial"/>
                <w:sz w:val="20"/>
                <w:szCs w:val="20"/>
              </w:rPr>
            </w:r>
            <w:r w:rsidRPr="004F0D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0EA4" w:rsidRPr="004F0DBC" w14:paraId="2815C7B3" w14:textId="77777777" w:rsidTr="00F92763">
        <w:tc>
          <w:tcPr>
            <w:tcW w:w="4537" w:type="dxa"/>
            <w:vAlign w:val="center"/>
          </w:tcPr>
          <w:p w14:paraId="7B1B1FF4" w14:textId="16E1A2FD" w:rsidR="00930EA4" w:rsidRPr="004F0DBC" w:rsidRDefault="00930EA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3602">
              <w:rPr>
                <w:rFonts w:ascii="Arial" w:hAnsi="Arial" w:cs="Arial"/>
                <w:sz w:val="20"/>
                <w:szCs w:val="20"/>
                <w:lang w:val="en-US"/>
              </w:rPr>
              <w:t>Correspondent account</w:t>
            </w:r>
          </w:p>
        </w:tc>
        <w:tc>
          <w:tcPr>
            <w:tcW w:w="5132" w:type="dxa"/>
            <w:vAlign w:val="center"/>
          </w:tcPr>
          <w:p w14:paraId="5AA5DCD5" w14:textId="7ABF55BD" w:rsidR="00930EA4" w:rsidRPr="004F0DBC" w:rsidRDefault="00407F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0D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4F0DBC">
              <w:rPr>
                <w:rFonts w:ascii="Arial" w:hAnsi="Arial" w:cs="Arial"/>
                <w:sz w:val="20"/>
                <w:szCs w:val="20"/>
              </w:rPr>
            </w:r>
            <w:r w:rsidRPr="004F0D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74E9" w:rsidRPr="004F0DBC" w14:paraId="40BE94A6" w14:textId="77777777" w:rsidTr="00F92763">
        <w:tc>
          <w:tcPr>
            <w:tcW w:w="4537" w:type="dxa"/>
            <w:vAlign w:val="center"/>
          </w:tcPr>
          <w:p w14:paraId="601AEDBC" w14:textId="77777777" w:rsidR="00E974E9" w:rsidRPr="004F0DBC" w:rsidRDefault="00E974E9" w:rsidP="00E974E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t>Additional Information</w:t>
            </w:r>
          </w:p>
          <w:p w14:paraId="35633763" w14:textId="041F2E5A" w:rsidR="00E974E9" w:rsidRPr="00AD3602" w:rsidRDefault="00E974E9" w:rsidP="00E974E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t>(if applicable)</w:t>
            </w:r>
          </w:p>
        </w:tc>
        <w:tc>
          <w:tcPr>
            <w:tcW w:w="5132" w:type="dxa"/>
            <w:vAlign w:val="center"/>
          </w:tcPr>
          <w:p w14:paraId="3A509706" w14:textId="3B41D922" w:rsidR="00E974E9" w:rsidRPr="004F0DBC" w:rsidRDefault="00E974E9" w:rsidP="00E974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0D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4F0DBC">
              <w:rPr>
                <w:rFonts w:ascii="Arial" w:hAnsi="Arial" w:cs="Arial"/>
                <w:sz w:val="20"/>
                <w:szCs w:val="20"/>
              </w:rPr>
            </w:r>
            <w:r w:rsidRPr="004F0D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1251358" w14:textId="77777777" w:rsidR="008748EC" w:rsidRDefault="008748EC" w:rsidP="008748EC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647247A9" w14:textId="77777777" w:rsidR="008748EC" w:rsidRPr="004F0DBC" w:rsidRDefault="008748EC" w:rsidP="008748EC">
      <w:pPr>
        <w:spacing w:after="0" w:line="240" w:lineRule="auto"/>
        <w:rPr>
          <w:rFonts w:ascii="Arial" w:hAnsi="Arial" w:cs="Arial"/>
          <w:sz w:val="20"/>
          <w:szCs w:val="20"/>
          <w:vertAlign w:val="superscript"/>
          <w:lang w:val="en-US"/>
        </w:rPr>
      </w:pPr>
    </w:p>
    <w:p w14:paraId="164743B4" w14:textId="77777777" w:rsidR="00123C5A" w:rsidRPr="004F0DBC" w:rsidRDefault="00123C5A" w:rsidP="00721B9E">
      <w:pPr>
        <w:spacing w:after="0" w:line="240" w:lineRule="auto"/>
        <w:ind w:left="-567" w:firstLine="567"/>
        <w:rPr>
          <w:rFonts w:ascii="Arial" w:hAnsi="Arial" w:cs="Arial"/>
          <w:sz w:val="20"/>
          <w:szCs w:val="20"/>
        </w:rPr>
      </w:pPr>
    </w:p>
    <w:p w14:paraId="6F46E2DF" w14:textId="5D569F23" w:rsidR="00934FBC" w:rsidRPr="004F0DBC" w:rsidRDefault="00934FBC" w:rsidP="001825A7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F0DBC">
        <w:rPr>
          <w:rFonts w:ascii="Arial" w:hAnsi="Arial" w:cs="Arial"/>
          <w:sz w:val="20"/>
          <w:szCs w:val="20"/>
          <w:lang w:val="en-US"/>
        </w:rPr>
        <w:t xml:space="preserve">I hereby request ITS CSD Limited to appoint </w:t>
      </w:r>
      <w:r w:rsidR="003940A9" w:rsidRPr="004F0DBC">
        <w:rPr>
          <w:rFonts w:ascii="Arial" w:hAnsi="Arial" w:cs="Arial"/>
          <w:sz w:val="20"/>
          <w:szCs w:val="20"/>
          <w:lang w:val="en-US"/>
        </w:rPr>
        <w:t>ITS Limited</w:t>
      </w:r>
      <w:r w:rsidR="00A027DF" w:rsidRPr="004F0DBC">
        <w:rPr>
          <w:rFonts w:ascii="Arial" w:hAnsi="Arial" w:cs="Arial"/>
          <w:sz w:val="20"/>
          <w:szCs w:val="20"/>
          <w:lang w:val="en-US"/>
        </w:rPr>
        <w:t xml:space="preserve"> </w:t>
      </w:r>
      <w:r w:rsidRPr="004F0DBC">
        <w:rPr>
          <w:rFonts w:ascii="Arial" w:hAnsi="Arial" w:cs="Arial"/>
          <w:sz w:val="20"/>
          <w:szCs w:val="20"/>
          <w:lang w:val="en-US"/>
        </w:rPr>
        <w:t xml:space="preserve">as the </w:t>
      </w:r>
      <w:r w:rsidR="00037171" w:rsidRPr="004F0DBC">
        <w:rPr>
          <w:rFonts w:ascii="Arial" w:hAnsi="Arial" w:cs="Arial"/>
          <w:sz w:val="20"/>
          <w:szCs w:val="20"/>
          <w:lang w:val="en-US"/>
        </w:rPr>
        <w:t>o</w:t>
      </w:r>
      <w:r w:rsidRPr="004F0DBC">
        <w:rPr>
          <w:rFonts w:ascii="Arial" w:hAnsi="Arial" w:cs="Arial"/>
          <w:sz w:val="20"/>
          <w:szCs w:val="20"/>
          <w:lang w:val="en-US"/>
        </w:rPr>
        <w:t xml:space="preserve">perator of the Trading Account (data </w:t>
      </w:r>
      <w:proofErr w:type="gramStart"/>
      <w:r w:rsidRPr="004F0DBC">
        <w:rPr>
          <w:rFonts w:ascii="Arial" w:hAnsi="Arial" w:cs="Arial"/>
          <w:sz w:val="20"/>
          <w:szCs w:val="20"/>
          <w:lang w:val="en-US"/>
        </w:rPr>
        <w:t>are entered</w:t>
      </w:r>
      <w:proofErr w:type="gramEnd"/>
      <w:r w:rsidRPr="004F0DBC">
        <w:rPr>
          <w:rFonts w:ascii="Arial" w:hAnsi="Arial" w:cs="Arial"/>
          <w:sz w:val="20"/>
          <w:szCs w:val="20"/>
          <w:lang w:val="en-US"/>
        </w:rPr>
        <w:t xml:space="preserve"> for the Clearing Participant, based on the results of clearing obligatory operations that will be carried out on the trading account)</w:t>
      </w:r>
      <w:r w:rsidR="009F3722" w:rsidRPr="004F0DBC">
        <w:rPr>
          <w:rFonts w:ascii="Arial" w:hAnsi="Arial" w:cs="Arial"/>
          <w:sz w:val="20"/>
          <w:szCs w:val="20"/>
          <w:lang w:val="en-US"/>
        </w:rPr>
        <w:t>.</w:t>
      </w:r>
    </w:p>
    <w:p w14:paraId="0D7A89DD" w14:textId="0ECAF892" w:rsidR="00934FBC" w:rsidRPr="004F0DBC" w:rsidRDefault="00934FBC" w:rsidP="00721B9E">
      <w:pPr>
        <w:spacing w:after="0" w:line="240" w:lineRule="auto"/>
        <w:ind w:left="-567" w:firstLine="567"/>
        <w:rPr>
          <w:rFonts w:ascii="Arial" w:hAnsi="Arial" w:cs="Arial"/>
          <w:sz w:val="20"/>
          <w:szCs w:val="20"/>
          <w:lang w:val="en-US"/>
        </w:rPr>
      </w:pPr>
    </w:p>
    <w:p w14:paraId="19651D10" w14:textId="5F23E166" w:rsidR="009F3722" w:rsidRPr="004F0DBC" w:rsidRDefault="009F3722" w:rsidP="001825A7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F0DBC">
        <w:rPr>
          <w:rFonts w:ascii="Arial" w:hAnsi="Arial" w:cs="Arial"/>
          <w:sz w:val="20"/>
          <w:szCs w:val="20"/>
          <w:lang w:val="en-US"/>
        </w:rPr>
        <w:t xml:space="preserve">I hereby request ITS CSD Limited to exchange information/documents in accordance with the Business Rules &amp; Procedures </w:t>
      </w:r>
      <w:r w:rsidR="00913D04" w:rsidRPr="004F0DBC">
        <w:rPr>
          <w:rFonts w:ascii="Arial" w:hAnsi="Arial" w:cs="Arial"/>
          <w:sz w:val="20"/>
          <w:szCs w:val="20"/>
          <w:lang w:val="en-US"/>
        </w:rPr>
        <w:t>via</w:t>
      </w:r>
      <w:r w:rsidRPr="004F0DBC">
        <w:rPr>
          <w:rFonts w:ascii="Arial" w:hAnsi="Arial" w:cs="Arial"/>
          <w:sz w:val="20"/>
          <w:szCs w:val="20"/>
          <w:lang w:val="en-US"/>
        </w:rPr>
        <w:t xml:space="preserve"> EDMS by “ITS Tech Limited” and send the Applicant reports/notifications on depository operations to the following </w:t>
      </w:r>
      <w:r w:rsidR="00445DD8" w:rsidRPr="004F0DBC">
        <w:rPr>
          <w:rFonts w:ascii="Arial" w:hAnsi="Arial" w:cs="Arial"/>
          <w:sz w:val="20"/>
          <w:szCs w:val="20"/>
          <w:lang w:val="en-US"/>
        </w:rPr>
        <w:t>EDMS</w:t>
      </w:r>
      <w:r w:rsidRPr="004F0DBC">
        <w:rPr>
          <w:rFonts w:ascii="Arial" w:hAnsi="Arial" w:cs="Arial"/>
          <w:sz w:val="20"/>
          <w:szCs w:val="20"/>
          <w:lang w:val="en-US"/>
        </w:rPr>
        <w:t xml:space="preserve"> address </w:t>
      </w:r>
      <w:r w:rsidR="00B1259A" w:rsidRPr="004F0DBC">
        <w:rPr>
          <w:rFonts w:ascii="Arial" w:hAnsi="Arial" w:cs="Arial"/>
          <w:sz w:val="20"/>
          <w:szCs w:val="20"/>
          <w:lang w:val="en-US"/>
        </w:rPr>
        <w:t>[</w:t>
      </w:r>
      <w:r w:rsidR="00B1259A" w:rsidRPr="004F0DBC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1259A" w:rsidRPr="004F0DBC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="00B1259A" w:rsidRPr="004F0DBC">
        <w:rPr>
          <w:rFonts w:ascii="Arial" w:hAnsi="Arial" w:cs="Arial"/>
          <w:sz w:val="20"/>
          <w:szCs w:val="20"/>
        </w:rPr>
      </w:r>
      <w:r w:rsidR="00B1259A" w:rsidRPr="004F0DBC">
        <w:rPr>
          <w:rFonts w:ascii="Arial" w:hAnsi="Arial" w:cs="Arial"/>
          <w:sz w:val="20"/>
          <w:szCs w:val="20"/>
        </w:rPr>
        <w:fldChar w:fldCharType="separate"/>
      </w:r>
      <w:r w:rsidR="00B1259A" w:rsidRPr="004F0DBC">
        <w:rPr>
          <w:rFonts w:ascii="Arial" w:hAnsi="Arial" w:cs="Arial"/>
          <w:noProof/>
          <w:sz w:val="20"/>
          <w:szCs w:val="20"/>
        </w:rPr>
        <w:t> </w:t>
      </w:r>
      <w:r w:rsidR="00B1259A" w:rsidRPr="004F0DBC">
        <w:rPr>
          <w:rFonts w:ascii="Arial" w:hAnsi="Arial" w:cs="Arial"/>
          <w:noProof/>
          <w:sz w:val="20"/>
          <w:szCs w:val="20"/>
        </w:rPr>
        <w:t> </w:t>
      </w:r>
      <w:r w:rsidR="00B1259A" w:rsidRPr="004F0DBC">
        <w:rPr>
          <w:rFonts w:ascii="Arial" w:hAnsi="Arial" w:cs="Arial"/>
          <w:noProof/>
          <w:sz w:val="20"/>
          <w:szCs w:val="20"/>
        </w:rPr>
        <w:t> </w:t>
      </w:r>
      <w:r w:rsidR="00B1259A" w:rsidRPr="004F0DBC">
        <w:rPr>
          <w:rFonts w:ascii="Arial" w:hAnsi="Arial" w:cs="Arial"/>
          <w:noProof/>
          <w:sz w:val="20"/>
          <w:szCs w:val="20"/>
        </w:rPr>
        <w:t> </w:t>
      </w:r>
      <w:r w:rsidR="00B1259A" w:rsidRPr="004F0DBC">
        <w:rPr>
          <w:rFonts w:ascii="Arial" w:hAnsi="Arial" w:cs="Arial"/>
          <w:noProof/>
          <w:sz w:val="20"/>
          <w:szCs w:val="20"/>
        </w:rPr>
        <w:t> </w:t>
      </w:r>
      <w:r w:rsidR="00B1259A" w:rsidRPr="004F0DBC">
        <w:rPr>
          <w:rFonts w:ascii="Arial" w:hAnsi="Arial" w:cs="Arial"/>
          <w:sz w:val="20"/>
          <w:szCs w:val="20"/>
        </w:rPr>
        <w:fldChar w:fldCharType="end"/>
      </w:r>
      <w:r w:rsidR="00B1259A" w:rsidRPr="004F0DBC">
        <w:rPr>
          <w:rFonts w:ascii="Arial" w:hAnsi="Arial" w:cs="Arial"/>
          <w:sz w:val="20"/>
          <w:szCs w:val="20"/>
          <w:lang w:val="en-US"/>
        </w:rPr>
        <w:t>]</w:t>
      </w:r>
      <w:r w:rsidRPr="004F0DBC">
        <w:rPr>
          <w:rFonts w:ascii="Arial" w:hAnsi="Arial" w:cs="Arial"/>
          <w:sz w:val="20"/>
          <w:szCs w:val="20"/>
          <w:lang w:val="en-US"/>
        </w:rPr>
        <w:t xml:space="preserve"> (the address is indicated in the EDMS by “ITS Tech Limited”).</w:t>
      </w:r>
    </w:p>
    <w:p w14:paraId="6364B8A4" w14:textId="77777777" w:rsidR="00615705" w:rsidRPr="004F0DBC" w:rsidRDefault="00615705" w:rsidP="001825A7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680C52B2" w14:textId="33EA6951" w:rsidR="00123C5A" w:rsidRPr="004F0DBC" w:rsidRDefault="00615705" w:rsidP="00123C5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4F0DBC">
        <w:rPr>
          <w:rFonts w:ascii="Arial" w:hAnsi="Arial" w:cs="Arial"/>
          <w:sz w:val="20"/>
          <w:szCs w:val="20"/>
          <w:lang w:val="en-US"/>
        </w:rPr>
        <w:t>The Applicant (Client)  irrevocably and unconditionally appoints</w:t>
      </w:r>
      <w:r w:rsidR="00044E5A" w:rsidRPr="004F0DBC">
        <w:rPr>
          <w:rFonts w:ascii="Arial" w:hAnsi="Arial" w:cs="Arial"/>
          <w:sz w:val="20"/>
          <w:szCs w:val="20"/>
          <w:lang w:val="en-US"/>
        </w:rPr>
        <w:t xml:space="preserve"> </w:t>
      </w:r>
      <w:r w:rsidR="00044E5A" w:rsidRPr="004F0DBC">
        <w:rPr>
          <w:rFonts w:ascii="Arial" w:hAnsi="Arial" w:cs="Arial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4E5A" w:rsidRPr="004F0DBC">
        <w:rPr>
          <w:rFonts w:ascii="Arial" w:hAnsi="Arial" w:cs="Arial"/>
          <w:b/>
          <w:sz w:val="20"/>
          <w:szCs w:val="20"/>
          <w:lang w:val="en-US"/>
        </w:rPr>
        <w:instrText xml:space="preserve"> FORMTEXT </w:instrText>
      </w:r>
      <w:r w:rsidR="00044E5A" w:rsidRPr="004F0DBC">
        <w:rPr>
          <w:rFonts w:ascii="Arial" w:hAnsi="Arial" w:cs="Arial"/>
          <w:b/>
          <w:sz w:val="20"/>
          <w:szCs w:val="20"/>
        </w:rPr>
      </w:r>
      <w:r w:rsidR="00044E5A" w:rsidRPr="004F0DBC">
        <w:rPr>
          <w:rFonts w:ascii="Arial" w:hAnsi="Arial" w:cs="Arial"/>
          <w:b/>
          <w:sz w:val="20"/>
          <w:szCs w:val="20"/>
        </w:rPr>
        <w:fldChar w:fldCharType="separate"/>
      </w:r>
      <w:r w:rsidR="00044E5A" w:rsidRPr="004F0DBC">
        <w:rPr>
          <w:rFonts w:ascii="Arial" w:hAnsi="Arial" w:cs="Arial"/>
          <w:b/>
          <w:noProof/>
          <w:sz w:val="20"/>
          <w:szCs w:val="20"/>
          <w:lang w:val="en-US"/>
        </w:rPr>
        <w:t>[full name]</w:t>
      </w:r>
      <w:r w:rsidR="00044E5A" w:rsidRPr="004F0DBC">
        <w:rPr>
          <w:rFonts w:ascii="Arial" w:hAnsi="Arial" w:cs="Arial"/>
          <w:b/>
          <w:sz w:val="20"/>
          <w:szCs w:val="20"/>
        </w:rPr>
        <w:fldChar w:fldCharType="end"/>
      </w:r>
      <w:r w:rsidR="00044E5A" w:rsidRPr="004F0DBC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4F0DBC">
        <w:rPr>
          <w:rFonts w:ascii="Arial" w:hAnsi="Arial" w:cs="Arial"/>
          <w:sz w:val="20"/>
          <w:szCs w:val="20"/>
          <w:lang w:val="en-US"/>
        </w:rPr>
        <w:t xml:space="preserve">at </w:t>
      </w:r>
      <w:r w:rsidR="00044E5A" w:rsidRPr="004F0DBC">
        <w:rPr>
          <w:rFonts w:ascii="Arial" w:hAnsi="Arial" w:cs="Arial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4E5A" w:rsidRPr="004F0DBC">
        <w:rPr>
          <w:rFonts w:ascii="Arial" w:hAnsi="Arial" w:cs="Arial"/>
          <w:b/>
          <w:sz w:val="20"/>
          <w:szCs w:val="20"/>
          <w:lang w:val="en-US"/>
        </w:rPr>
        <w:instrText xml:space="preserve"> FORMTEXT </w:instrText>
      </w:r>
      <w:r w:rsidR="00044E5A" w:rsidRPr="004F0DBC">
        <w:rPr>
          <w:rFonts w:ascii="Arial" w:hAnsi="Arial" w:cs="Arial"/>
          <w:b/>
          <w:sz w:val="20"/>
          <w:szCs w:val="20"/>
        </w:rPr>
      </w:r>
      <w:r w:rsidR="00044E5A" w:rsidRPr="004F0DBC">
        <w:rPr>
          <w:rFonts w:ascii="Arial" w:hAnsi="Arial" w:cs="Arial"/>
          <w:b/>
          <w:sz w:val="20"/>
          <w:szCs w:val="20"/>
        </w:rPr>
        <w:fldChar w:fldCharType="separate"/>
      </w:r>
      <w:r w:rsidR="00044E5A" w:rsidRPr="004F0DBC">
        <w:rPr>
          <w:rFonts w:ascii="Arial" w:hAnsi="Arial" w:cs="Arial"/>
          <w:b/>
          <w:noProof/>
          <w:sz w:val="20"/>
          <w:szCs w:val="20"/>
          <w:lang w:val="en-US"/>
        </w:rPr>
        <w:t>[legal address in AIFC/ KZ]</w:t>
      </w:r>
      <w:r w:rsidR="00044E5A" w:rsidRPr="004F0DBC">
        <w:rPr>
          <w:rFonts w:ascii="Arial" w:hAnsi="Arial" w:cs="Arial"/>
          <w:b/>
          <w:sz w:val="20"/>
          <w:szCs w:val="20"/>
        </w:rPr>
        <w:fldChar w:fldCharType="end"/>
      </w:r>
      <w:r w:rsidR="00044E5A" w:rsidRPr="004F0DBC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4F0DBC">
        <w:rPr>
          <w:rFonts w:ascii="Arial" w:hAnsi="Arial" w:cs="Arial"/>
          <w:sz w:val="20"/>
          <w:szCs w:val="20"/>
          <w:lang w:val="en-US"/>
        </w:rPr>
        <w:t xml:space="preserve">as its agent for service of process before the AIFC Court, and agrees </w:t>
      </w:r>
      <w:r w:rsidR="0033238F" w:rsidRPr="004F0DBC">
        <w:rPr>
          <w:rFonts w:ascii="Arial" w:hAnsi="Arial" w:cs="Arial"/>
          <w:sz w:val="20"/>
          <w:szCs w:val="20"/>
          <w:lang w:val="en-US"/>
        </w:rPr>
        <w:t xml:space="preserve">that in accordance with the provisions above </w:t>
      </w:r>
      <w:r w:rsidRPr="004F0DBC">
        <w:rPr>
          <w:rFonts w:ascii="Arial" w:hAnsi="Arial" w:cs="Arial"/>
          <w:sz w:val="20"/>
          <w:szCs w:val="20"/>
          <w:lang w:val="en-US"/>
        </w:rPr>
        <w:t xml:space="preserve">and/or on such agent shall be deemed due service for the purpose of proceedings in AIFC Court, and the </w:t>
      </w:r>
      <w:r w:rsidR="0033238F" w:rsidRPr="004F0DBC">
        <w:rPr>
          <w:rFonts w:ascii="Arial" w:hAnsi="Arial" w:cs="Arial"/>
          <w:sz w:val="20"/>
          <w:szCs w:val="20"/>
          <w:lang w:val="en-US"/>
        </w:rPr>
        <w:t>Applicant</w:t>
      </w:r>
      <w:r w:rsidRPr="004F0DBC">
        <w:rPr>
          <w:rFonts w:ascii="Arial" w:hAnsi="Arial" w:cs="Arial"/>
          <w:sz w:val="20"/>
          <w:szCs w:val="20"/>
          <w:lang w:val="en-US"/>
        </w:rPr>
        <w:t xml:space="preserve"> covenants that, at all times while the obligations and rights conferred by </w:t>
      </w:r>
      <w:r w:rsidR="0033238F" w:rsidRPr="004F0DBC">
        <w:rPr>
          <w:rFonts w:ascii="Arial" w:hAnsi="Arial" w:cs="Arial"/>
          <w:sz w:val="20"/>
          <w:szCs w:val="20"/>
          <w:lang w:val="en-US"/>
        </w:rPr>
        <w:t>the Rules</w:t>
      </w:r>
      <w:r w:rsidRPr="004F0DBC">
        <w:rPr>
          <w:rFonts w:ascii="Arial" w:hAnsi="Arial" w:cs="Arial"/>
          <w:sz w:val="20"/>
          <w:szCs w:val="20"/>
          <w:lang w:val="en-US"/>
        </w:rPr>
        <w:t xml:space="preserve"> subsist, it will maintain an agent for the service of process in the Republic of Kazakhstan for such purpose.</w:t>
      </w:r>
    </w:p>
    <w:p w14:paraId="51B0ED53" w14:textId="77777777" w:rsidR="00E85331" w:rsidRPr="004F0DBC" w:rsidRDefault="00E85331" w:rsidP="00E85331">
      <w:pPr>
        <w:spacing w:after="0" w:line="240" w:lineRule="auto"/>
        <w:rPr>
          <w:rFonts w:ascii="Arial" w:hAnsi="Arial" w:cs="Arial"/>
          <w:sz w:val="20"/>
          <w:u w:val="single"/>
          <w:lang w:val="en-US"/>
        </w:rPr>
      </w:pPr>
      <w:r w:rsidRPr="004F0DBC">
        <w:rPr>
          <w:rFonts w:ascii="Arial" w:hAnsi="Arial" w:cs="Arial"/>
          <w:sz w:val="20"/>
          <w:u w:val="single"/>
          <w:lang w:val="en-US"/>
        </w:rPr>
        <w:tab/>
      </w:r>
      <w:r w:rsidRPr="004F0DBC">
        <w:rPr>
          <w:rFonts w:ascii="Arial" w:hAnsi="Arial" w:cs="Arial"/>
          <w:sz w:val="20"/>
          <w:u w:val="single"/>
          <w:lang w:val="en-US"/>
        </w:rPr>
        <w:tab/>
      </w:r>
      <w:r w:rsidRPr="004F0DBC">
        <w:rPr>
          <w:rFonts w:ascii="Arial" w:hAnsi="Arial" w:cs="Arial"/>
          <w:sz w:val="20"/>
          <w:u w:val="single"/>
          <w:lang w:val="en-US"/>
        </w:rPr>
        <w:tab/>
      </w:r>
    </w:p>
    <w:p w14:paraId="0B8D7235" w14:textId="77777777" w:rsidR="00E85331" w:rsidRPr="004F0DBC" w:rsidRDefault="00E85331" w:rsidP="00E85331">
      <w:pPr>
        <w:spacing w:after="0" w:line="240" w:lineRule="auto"/>
        <w:rPr>
          <w:rFonts w:ascii="Arial" w:hAnsi="Arial" w:cs="Arial"/>
          <w:sz w:val="20"/>
          <w:lang w:val="en-US"/>
        </w:rPr>
      </w:pPr>
      <w:r w:rsidRPr="004F0DBC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0DBC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4F0DBC">
        <w:rPr>
          <w:rFonts w:ascii="Arial" w:hAnsi="Arial" w:cs="Arial"/>
          <w:sz w:val="20"/>
          <w:szCs w:val="20"/>
        </w:rPr>
      </w:r>
      <w:r w:rsidRPr="004F0DBC">
        <w:rPr>
          <w:rFonts w:ascii="Arial" w:hAnsi="Arial" w:cs="Arial"/>
          <w:sz w:val="20"/>
          <w:szCs w:val="20"/>
        </w:rPr>
        <w:fldChar w:fldCharType="separate"/>
      </w:r>
      <w:r w:rsidRPr="004F0DBC">
        <w:rPr>
          <w:rFonts w:ascii="Arial" w:hAnsi="Arial" w:cs="Arial"/>
          <w:noProof/>
          <w:sz w:val="20"/>
          <w:szCs w:val="20"/>
        </w:rPr>
        <w:t>[Signature]</w:t>
      </w:r>
      <w:r w:rsidRPr="004F0DBC">
        <w:rPr>
          <w:rFonts w:ascii="Arial" w:hAnsi="Arial" w:cs="Arial"/>
          <w:sz w:val="20"/>
          <w:szCs w:val="20"/>
        </w:rPr>
        <w:fldChar w:fldCharType="end"/>
      </w:r>
      <w:r w:rsidRPr="004F0DBC">
        <w:rPr>
          <w:rFonts w:ascii="Arial" w:hAnsi="Arial" w:cs="Arial"/>
          <w:sz w:val="20"/>
          <w:lang w:val="en-US"/>
        </w:rPr>
        <w:t xml:space="preserve"> </w:t>
      </w:r>
    </w:p>
    <w:p w14:paraId="4C6301B1" w14:textId="77777777" w:rsidR="00E85331" w:rsidRPr="004F0DBC" w:rsidRDefault="00E85331" w:rsidP="00E85331">
      <w:pPr>
        <w:spacing w:after="0" w:line="240" w:lineRule="auto"/>
        <w:rPr>
          <w:rFonts w:ascii="Arial" w:hAnsi="Arial" w:cs="Arial"/>
          <w:sz w:val="20"/>
          <w:lang w:val="en-US"/>
        </w:rPr>
      </w:pPr>
      <w:r w:rsidRPr="004F0DBC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0DBC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4F0DBC">
        <w:rPr>
          <w:rFonts w:ascii="Arial" w:hAnsi="Arial" w:cs="Arial"/>
          <w:sz w:val="20"/>
          <w:szCs w:val="20"/>
        </w:rPr>
      </w:r>
      <w:r w:rsidRPr="004F0DBC">
        <w:rPr>
          <w:rFonts w:ascii="Arial" w:hAnsi="Arial" w:cs="Arial"/>
          <w:sz w:val="20"/>
          <w:szCs w:val="20"/>
        </w:rPr>
        <w:fldChar w:fldCharType="separate"/>
      </w:r>
      <w:r w:rsidRPr="004F0DBC">
        <w:rPr>
          <w:rFonts w:ascii="Arial" w:hAnsi="Arial" w:cs="Arial"/>
          <w:noProof/>
          <w:sz w:val="20"/>
          <w:szCs w:val="20"/>
        </w:rPr>
        <w:t>[Name]</w:t>
      </w:r>
      <w:r w:rsidRPr="004F0DBC">
        <w:rPr>
          <w:rFonts w:ascii="Arial" w:hAnsi="Arial" w:cs="Arial"/>
          <w:sz w:val="20"/>
          <w:szCs w:val="20"/>
        </w:rPr>
        <w:fldChar w:fldCharType="end"/>
      </w:r>
      <w:r w:rsidRPr="004F0DBC">
        <w:rPr>
          <w:rFonts w:ascii="Arial" w:hAnsi="Arial" w:cs="Arial"/>
          <w:sz w:val="20"/>
          <w:lang w:val="en-US"/>
        </w:rPr>
        <w:t xml:space="preserve"> </w:t>
      </w:r>
    </w:p>
    <w:p w14:paraId="4C1766A5" w14:textId="42D71108" w:rsidR="00741EB9" w:rsidRPr="004F0DBC" w:rsidRDefault="00E85331" w:rsidP="00741EB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F0DBC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0DBC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4F0DBC">
        <w:rPr>
          <w:rFonts w:ascii="Arial" w:hAnsi="Arial" w:cs="Arial"/>
          <w:sz w:val="20"/>
          <w:szCs w:val="20"/>
        </w:rPr>
      </w:r>
      <w:r w:rsidRPr="004F0DBC">
        <w:rPr>
          <w:rFonts w:ascii="Arial" w:hAnsi="Arial" w:cs="Arial"/>
          <w:sz w:val="20"/>
          <w:szCs w:val="20"/>
        </w:rPr>
        <w:fldChar w:fldCharType="separate"/>
      </w:r>
      <w:r w:rsidRPr="004F0DBC">
        <w:rPr>
          <w:rFonts w:ascii="Arial" w:hAnsi="Arial" w:cs="Arial"/>
          <w:noProof/>
          <w:sz w:val="20"/>
          <w:szCs w:val="20"/>
        </w:rPr>
        <w:t>[Position]</w:t>
      </w:r>
      <w:r w:rsidRPr="004F0DBC">
        <w:rPr>
          <w:rFonts w:ascii="Arial" w:hAnsi="Arial" w:cs="Arial"/>
          <w:sz w:val="20"/>
          <w:szCs w:val="20"/>
        </w:rPr>
        <w:fldChar w:fldCharType="end"/>
      </w:r>
    </w:p>
    <w:sectPr w:rsidR="00741EB9" w:rsidRPr="004F0DBC" w:rsidSect="00051B34">
      <w:headerReference w:type="default" r:id="rId8"/>
      <w:footerReference w:type="default" r:id="rId9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C7F7E" w14:textId="77777777" w:rsidR="003453BE" w:rsidRDefault="003453BE" w:rsidP="00E20124">
      <w:pPr>
        <w:spacing w:after="0" w:line="240" w:lineRule="auto"/>
      </w:pPr>
      <w:r>
        <w:separator/>
      </w:r>
    </w:p>
  </w:endnote>
  <w:endnote w:type="continuationSeparator" w:id="0">
    <w:p w14:paraId="0D745E1F" w14:textId="77777777" w:rsidR="003453BE" w:rsidRDefault="003453BE" w:rsidP="00E2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 Light">
    <w:altName w:val="Corbel"/>
    <w:charset w:val="CC"/>
    <w:family w:val="swiss"/>
    <w:pitch w:val="variable"/>
    <w:sig w:usb0="00000001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5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38"/>
    </w:tblGrid>
    <w:tr w:rsidR="00C3693A" w:rsidRPr="00C3693A" w14:paraId="3CE338AE" w14:textId="77777777" w:rsidTr="00C3693A">
      <w:tc>
        <w:tcPr>
          <w:tcW w:w="5000" w:type="pct"/>
        </w:tcPr>
        <w:p w14:paraId="62E66CA7" w14:textId="77777777" w:rsidR="00C3693A" w:rsidRPr="00C3693A" w:rsidRDefault="00C3693A" w:rsidP="00C3693A">
          <w:pPr>
            <w:pStyle w:val="ab"/>
            <w:rPr>
              <w:color w:val="4F81BD" w:themeColor="accent1"/>
              <w:lang w:val="en-US"/>
            </w:rPr>
          </w:pPr>
        </w:p>
      </w:tc>
    </w:tr>
  </w:tbl>
  <w:p w14:paraId="74024845" w14:textId="77777777" w:rsidR="00B415F1" w:rsidRPr="00C3693A" w:rsidRDefault="00B415F1" w:rsidP="00C3693A">
    <w:pPr>
      <w:pStyle w:val="ab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EE356" w14:textId="77777777" w:rsidR="003453BE" w:rsidRDefault="003453BE" w:rsidP="00E20124">
      <w:pPr>
        <w:spacing w:after="0" w:line="240" w:lineRule="auto"/>
      </w:pPr>
      <w:r>
        <w:separator/>
      </w:r>
    </w:p>
  </w:footnote>
  <w:footnote w:type="continuationSeparator" w:id="0">
    <w:p w14:paraId="0C4620BC" w14:textId="77777777" w:rsidR="003453BE" w:rsidRDefault="003453BE" w:rsidP="00E20124">
      <w:pPr>
        <w:spacing w:after="0" w:line="240" w:lineRule="auto"/>
      </w:pPr>
      <w:r>
        <w:continuationSeparator/>
      </w:r>
    </w:p>
  </w:footnote>
  <w:footnote w:id="1">
    <w:p w14:paraId="661AA9EB" w14:textId="77777777" w:rsidR="00D450F6" w:rsidRPr="00697A3A" w:rsidRDefault="00D450F6" w:rsidP="00D450F6">
      <w:pPr>
        <w:pStyle w:val="ae"/>
        <w:jc w:val="both"/>
        <w:rPr>
          <w:sz w:val="16"/>
          <w:szCs w:val="16"/>
          <w:lang w:val="en-US"/>
        </w:rPr>
      </w:pPr>
      <w:r w:rsidRPr="00697A3A">
        <w:rPr>
          <w:rStyle w:val="af0"/>
          <w:sz w:val="16"/>
          <w:szCs w:val="16"/>
        </w:rPr>
        <w:footnoteRef/>
      </w:r>
      <w:r w:rsidRPr="00697A3A">
        <w:rPr>
          <w:rFonts w:ascii="Arial" w:hAnsi="Arial" w:cs="Arial"/>
          <w:sz w:val="16"/>
          <w:szCs w:val="16"/>
          <w:lang w:val="en-US"/>
        </w:rPr>
        <w:t xml:space="preserve"> A Guarantee Account </w:t>
      </w:r>
      <w:proofErr w:type="gramStart"/>
      <w:r w:rsidRPr="00697A3A">
        <w:rPr>
          <w:rFonts w:ascii="Arial" w:hAnsi="Arial" w:cs="Arial"/>
          <w:sz w:val="16"/>
          <w:szCs w:val="16"/>
          <w:lang w:val="en-US"/>
        </w:rPr>
        <w:t>may only be opened</w:t>
      </w:r>
      <w:proofErr w:type="gramEnd"/>
      <w:r w:rsidRPr="00697A3A">
        <w:rPr>
          <w:rFonts w:ascii="Arial" w:hAnsi="Arial" w:cs="Arial"/>
          <w:sz w:val="16"/>
          <w:szCs w:val="16"/>
          <w:lang w:val="en-US"/>
        </w:rPr>
        <w:t xml:space="preserve"> for the purpose of recording securities contributed by the Clearing Participant to the Default Fund of ITS CCP. Securities held in such Guarantee Account </w:t>
      </w:r>
      <w:proofErr w:type="gramStart"/>
      <w:r w:rsidRPr="00697A3A">
        <w:rPr>
          <w:rFonts w:ascii="Arial" w:hAnsi="Arial" w:cs="Arial"/>
          <w:sz w:val="16"/>
          <w:szCs w:val="16"/>
          <w:lang w:val="en-US"/>
        </w:rPr>
        <w:t>shall not be used</w:t>
      </w:r>
      <w:proofErr w:type="gramEnd"/>
      <w:r w:rsidRPr="00697A3A">
        <w:rPr>
          <w:rFonts w:ascii="Arial" w:hAnsi="Arial" w:cs="Arial"/>
          <w:sz w:val="16"/>
          <w:szCs w:val="16"/>
          <w:lang w:val="en-US"/>
        </w:rPr>
        <w:t xml:space="preserve"> to secure and/or perform any obligations of the Clearing Participant under the contracts and other obligations admitted to clearing with ITS CCP.</w:t>
      </w:r>
    </w:p>
  </w:footnote>
  <w:footnote w:id="2">
    <w:p w14:paraId="73B61571" w14:textId="361A8C78" w:rsidR="00D40823" w:rsidRPr="00697A3A" w:rsidRDefault="00D40823" w:rsidP="00A22783">
      <w:pPr>
        <w:pStyle w:val="ae"/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r w:rsidRPr="00697A3A">
        <w:rPr>
          <w:rStyle w:val="af0"/>
          <w:rFonts w:ascii="Arial" w:hAnsi="Arial" w:cs="Arial"/>
          <w:sz w:val="16"/>
          <w:szCs w:val="16"/>
        </w:rPr>
        <w:footnoteRef/>
      </w:r>
      <w:r w:rsidRPr="00697A3A">
        <w:rPr>
          <w:rFonts w:ascii="Arial" w:hAnsi="Arial" w:cs="Arial"/>
          <w:sz w:val="16"/>
          <w:szCs w:val="16"/>
          <w:lang w:val="en-US"/>
        </w:rPr>
        <w:t xml:space="preserve"> By providing the </w:t>
      </w:r>
      <w:r w:rsidR="0071240E" w:rsidRPr="00697A3A">
        <w:rPr>
          <w:rFonts w:ascii="Arial" w:hAnsi="Arial" w:cs="Arial"/>
          <w:sz w:val="16"/>
          <w:szCs w:val="16"/>
          <w:lang w:val="en-US"/>
        </w:rPr>
        <w:t>Applicant</w:t>
      </w:r>
      <w:r w:rsidRPr="00697A3A">
        <w:rPr>
          <w:rFonts w:ascii="Arial" w:hAnsi="Arial" w:cs="Arial"/>
          <w:sz w:val="16"/>
          <w:szCs w:val="16"/>
          <w:lang w:val="en-US"/>
        </w:rPr>
        <w:t xml:space="preserve">’s bank Account or </w:t>
      </w:r>
      <w:r w:rsidR="005F29EF" w:rsidRPr="00697A3A">
        <w:rPr>
          <w:rFonts w:ascii="Arial" w:hAnsi="Arial" w:cs="Arial"/>
          <w:sz w:val="16"/>
          <w:szCs w:val="16"/>
          <w:lang w:val="en-US"/>
        </w:rPr>
        <w:t>Trading and Clearing Account</w:t>
      </w:r>
      <w:r w:rsidR="005F29EF" w:rsidRPr="00697A3A" w:rsidDel="00D767E2">
        <w:rPr>
          <w:rFonts w:ascii="Arial" w:hAnsi="Arial" w:cs="Arial"/>
          <w:sz w:val="16"/>
          <w:szCs w:val="16"/>
          <w:lang w:val="en-US"/>
        </w:rPr>
        <w:t xml:space="preserve"> </w:t>
      </w:r>
      <w:r w:rsidRPr="00697A3A">
        <w:rPr>
          <w:rFonts w:ascii="Arial" w:hAnsi="Arial" w:cs="Arial"/>
          <w:sz w:val="16"/>
          <w:szCs w:val="16"/>
          <w:lang w:val="en-US"/>
        </w:rPr>
        <w:t xml:space="preserve">details for corporate actions, the </w:t>
      </w:r>
      <w:r w:rsidR="0071240E" w:rsidRPr="00697A3A">
        <w:rPr>
          <w:rFonts w:ascii="Arial" w:hAnsi="Arial" w:cs="Arial"/>
          <w:sz w:val="16"/>
          <w:szCs w:val="16"/>
          <w:lang w:val="en-US"/>
        </w:rPr>
        <w:t>Applicant</w:t>
      </w:r>
      <w:r w:rsidRPr="00697A3A">
        <w:rPr>
          <w:rFonts w:ascii="Arial" w:hAnsi="Arial" w:cs="Arial"/>
          <w:sz w:val="16"/>
          <w:szCs w:val="16"/>
          <w:lang w:val="en-US"/>
        </w:rPr>
        <w:t xml:space="preserve"> hereby irrevocably instructs ITS CSD to transfer any interest, dividend, distribution, or other benefits received or accrued on any Securities to the relevant </w:t>
      </w:r>
      <w:r w:rsidR="0071240E" w:rsidRPr="00697A3A">
        <w:rPr>
          <w:rFonts w:ascii="Arial" w:hAnsi="Arial" w:cs="Arial"/>
          <w:sz w:val="16"/>
          <w:szCs w:val="16"/>
          <w:lang w:val="en-US"/>
        </w:rPr>
        <w:t>Applicant</w:t>
      </w:r>
      <w:r w:rsidRPr="00697A3A">
        <w:rPr>
          <w:rFonts w:ascii="Arial" w:hAnsi="Arial" w:cs="Arial"/>
          <w:sz w:val="16"/>
          <w:szCs w:val="16"/>
          <w:lang w:val="en-US"/>
        </w:rPr>
        <w:t xml:space="preserve"> Account specified in this form.</w:t>
      </w:r>
    </w:p>
  </w:footnote>
  <w:footnote w:id="3">
    <w:p w14:paraId="2B618012" w14:textId="56392121" w:rsidR="00D40823" w:rsidRPr="009F7ECB" w:rsidRDefault="00D40823" w:rsidP="00D40823">
      <w:pPr>
        <w:pStyle w:val="ae"/>
        <w:spacing w:after="0"/>
        <w:rPr>
          <w:rFonts w:ascii="Fira Sans Light" w:hAnsi="Fira Sans Light"/>
          <w:sz w:val="22"/>
          <w:lang w:val="en-US"/>
        </w:rPr>
      </w:pPr>
      <w:r w:rsidRPr="00697A3A">
        <w:rPr>
          <w:rStyle w:val="af0"/>
          <w:rFonts w:ascii="Arial" w:hAnsi="Arial" w:cs="Arial"/>
          <w:sz w:val="16"/>
          <w:szCs w:val="16"/>
        </w:rPr>
        <w:footnoteRef/>
      </w:r>
      <w:r w:rsidRPr="00697A3A">
        <w:rPr>
          <w:rFonts w:ascii="Arial" w:hAnsi="Arial" w:cs="Arial"/>
          <w:sz w:val="16"/>
          <w:szCs w:val="16"/>
          <w:lang w:val="en-US"/>
        </w:rPr>
        <w:t xml:space="preserve"> </w:t>
      </w:r>
      <w:r w:rsidR="009F7ECB" w:rsidRPr="00697A3A">
        <w:rPr>
          <w:rFonts w:ascii="Arial" w:hAnsi="Arial" w:cs="Arial"/>
          <w:sz w:val="16"/>
          <w:szCs w:val="16"/>
          <w:lang w:val="en-US"/>
        </w:rPr>
        <w:t xml:space="preserve"> Where bank details are a</w:t>
      </w:r>
      <w:bookmarkStart w:id="0" w:name="_GoBack"/>
      <w:bookmarkEnd w:id="0"/>
      <w:r w:rsidR="009F7ECB" w:rsidRPr="00697A3A">
        <w:rPr>
          <w:rFonts w:ascii="Arial" w:hAnsi="Arial" w:cs="Arial"/>
          <w:sz w:val="16"/>
          <w:szCs w:val="16"/>
          <w:lang w:val="en-US"/>
        </w:rPr>
        <w:t xml:space="preserve">vailable in multiple currencies, they </w:t>
      </w:r>
      <w:proofErr w:type="gramStart"/>
      <w:r w:rsidR="009F7ECB" w:rsidRPr="00697A3A">
        <w:rPr>
          <w:rFonts w:ascii="Arial" w:hAnsi="Arial" w:cs="Arial"/>
          <w:sz w:val="16"/>
          <w:szCs w:val="16"/>
          <w:lang w:val="en-US"/>
        </w:rPr>
        <w:t>shall be provided</w:t>
      </w:r>
      <w:proofErr w:type="gramEnd"/>
      <w:r w:rsidR="009F7ECB" w:rsidRPr="00697A3A">
        <w:rPr>
          <w:rFonts w:ascii="Arial" w:hAnsi="Arial" w:cs="Arial"/>
          <w:sz w:val="16"/>
          <w:szCs w:val="16"/>
          <w:lang w:val="en-US"/>
        </w:rPr>
        <w:t xml:space="preserve"> in a free-format letter.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F5CFC" w14:textId="629F65A7" w:rsidR="00873E12" w:rsidRPr="00165CAF" w:rsidRDefault="00042726" w:rsidP="001825A7">
    <w:pPr>
      <w:pStyle w:val="a9"/>
      <w:jc w:val="right"/>
      <w:rPr>
        <w:b/>
        <w:iCs/>
        <w:sz w:val="20"/>
        <w:szCs w:val="20"/>
        <w:lang w:val="en-US"/>
      </w:rPr>
    </w:pPr>
    <w:r w:rsidRPr="0080535D">
      <w:rPr>
        <w:rFonts w:ascii="Times New Roman" w:hAnsi="Times New Roman"/>
        <w:b/>
        <w:noProof/>
        <w:sz w:val="20"/>
        <w:szCs w:val="20"/>
        <w:lang w:eastAsia="ru-RU"/>
      </w:rPr>
      <w:drawing>
        <wp:anchor distT="0" distB="0" distL="114300" distR="114300" simplePos="0" relativeHeight="251658752" behindDoc="0" locked="0" layoutInCell="1" allowOverlap="1" wp14:anchorId="2AFBB685" wp14:editId="52570A5D">
          <wp:simplePos x="0" y="0"/>
          <wp:positionH relativeFrom="column">
            <wp:posOffset>-229842</wp:posOffset>
          </wp:positionH>
          <wp:positionV relativeFrom="paragraph">
            <wp:posOffset>-26836</wp:posOffset>
          </wp:positionV>
          <wp:extent cx="631190" cy="381000"/>
          <wp:effectExtent l="0" t="0" r="0" b="0"/>
          <wp:wrapSquare wrapText="bothSides"/>
          <wp:docPr id="1" name="Рисунок 1" descr="\\globus.itsx.office.kz\ITS CSD\11_Бланки\logo cs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globus.itsx.office.kz\ITS CSD\11_Бланки\logo cs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45DC" w:rsidRPr="00165CAF">
      <w:rPr>
        <w:b/>
        <w:iCs/>
        <w:sz w:val="20"/>
        <w:szCs w:val="20"/>
        <w:lang w:val="en-US"/>
      </w:rPr>
      <w:t>CSD-AA</w:t>
    </w:r>
    <w:r w:rsidR="007E6F1F">
      <w:rPr>
        <w:b/>
        <w:iCs/>
        <w:sz w:val="20"/>
        <w:szCs w:val="20"/>
        <w:lang w:val="en-US"/>
      </w:rPr>
      <w:t>F</w:t>
    </w:r>
  </w:p>
  <w:p w14:paraId="410F1461" w14:textId="6DF81DE2" w:rsidR="00165CAF" w:rsidRPr="00165CAF" w:rsidRDefault="00165CAF" w:rsidP="00165CAF">
    <w:pPr>
      <w:pStyle w:val="a9"/>
      <w:jc w:val="right"/>
      <w:rPr>
        <w:rFonts w:ascii="Times New Roman" w:hAnsi="Times New Roman"/>
        <w:b/>
        <w:iCs/>
        <w:sz w:val="20"/>
        <w:szCs w:val="20"/>
        <w:lang w:val="en-US"/>
      </w:rPr>
    </w:pPr>
    <w:r w:rsidRPr="00165CAF">
      <w:rPr>
        <w:rFonts w:ascii="Times New Roman" w:hAnsi="Times New Roman"/>
        <w:b/>
        <w:iCs/>
        <w:sz w:val="20"/>
        <w:szCs w:val="20"/>
        <w:lang w:val="en-US"/>
      </w:rPr>
      <w:t xml:space="preserve">Account Application Form </w:t>
    </w:r>
    <w:r w:rsidRPr="00165CAF">
      <w:rPr>
        <w:rFonts w:ascii="Times New Roman" w:hAnsi="Times New Roman"/>
        <w:b/>
        <w:iCs/>
        <w:sz w:val="20"/>
        <w:szCs w:val="20"/>
        <w:lang w:val="en-US"/>
      </w:rPr>
      <w:br/>
      <w:t>to ITS CSD Business Rules and Procedures</w:t>
    </w:r>
  </w:p>
  <w:p w14:paraId="3AE88D4D" w14:textId="77777777" w:rsidR="00165CAF" w:rsidRPr="001825A7" w:rsidRDefault="00165CAF" w:rsidP="001825A7">
    <w:pPr>
      <w:pStyle w:val="a9"/>
      <w:jc w:val="right"/>
      <w:rPr>
        <w:b/>
        <w:i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E0678"/>
    <w:multiLevelType w:val="hybridMultilevel"/>
    <w:tmpl w:val="E9E8FC5E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 w15:restartNumberingAfterBreak="0">
    <w:nsid w:val="2BD71094"/>
    <w:multiLevelType w:val="hybridMultilevel"/>
    <w:tmpl w:val="6EA05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13B47"/>
    <w:multiLevelType w:val="hybridMultilevel"/>
    <w:tmpl w:val="A88227F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1A6"/>
    <w:rsid w:val="00000771"/>
    <w:rsid w:val="000059B3"/>
    <w:rsid w:val="0001602D"/>
    <w:rsid w:val="00037171"/>
    <w:rsid w:val="00042726"/>
    <w:rsid w:val="00044E5A"/>
    <w:rsid w:val="00050646"/>
    <w:rsid w:val="00050EF2"/>
    <w:rsid w:val="00051B34"/>
    <w:rsid w:val="00054DB0"/>
    <w:rsid w:val="00061D41"/>
    <w:rsid w:val="00065ECB"/>
    <w:rsid w:val="00066131"/>
    <w:rsid w:val="000665CC"/>
    <w:rsid w:val="00071CE9"/>
    <w:rsid w:val="00073389"/>
    <w:rsid w:val="00076CF1"/>
    <w:rsid w:val="00080AB9"/>
    <w:rsid w:val="000A3542"/>
    <w:rsid w:val="000B491A"/>
    <w:rsid w:val="000B57B9"/>
    <w:rsid w:val="000C05B1"/>
    <w:rsid w:val="000C3827"/>
    <w:rsid w:val="000C563B"/>
    <w:rsid w:val="000D7075"/>
    <w:rsid w:val="000E3995"/>
    <w:rsid w:val="000F40B7"/>
    <w:rsid w:val="000F5050"/>
    <w:rsid w:val="000F5701"/>
    <w:rsid w:val="000F66B4"/>
    <w:rsid w:val="00123C5A"/>
    <w:rsid w:val="00133EF0"/>
    <w:rsid w:val="0013778F"/>
    <w:rsid w:val="00141641"/>
    <w:rsid w:val="0014181A"/>
    <w:rsid w:val="001456C1"/>
    <w:rsid w:val="00155216"/>
    <w:rsid w:val="001575C8"/>
    <w:rsid w:val="00165CAF"/>
    <w:rsid w:val="001679BF"/>
    <w:rsid w:val="00171B8D"/>
    <w:rsid w:val="001825A7"/>
    <w:rsid w:val="00185104"/>
    <w:rsid w:val="00187AD8"/>
    <w:rsid w:val="001A39F6"/>
    <w:rsid w:val="001A597A"/>
    <w:rsid w:val="001A695F"/>
    <w:rsid w:val="001C394E"/>
    <w:rsid w:val="001C473D"/>
    <w:rsid w:val="001D05AE"/>
    <w:rsid w:val="001D3881"/>
    <w:rsid w:val="001E081D"/>
    <w:rsid w:val="001E578A"/>
    <w:rsid w:val="001F1299"/>
    <w:rsid w:val="001F1A3C"/>
    <w:rsid w:val="001F3738"/>
    <w:rsid w:val="00215093"/>
    <w:rsid w:val="00230875"/>
    <w:rsid w:val="00233FC2"/>
    <w:rsid w:val="00241F70"/>
    <w:rsid w:val="00256ED9"/>
    <w:rsid w:val="00256EF2"/>
    <w:rsid w:val="0026301D"/>
    <w:rsid w:val="002738FE"/>
    <w:rsid w:val="002A519C"/>
    <w:rsid w:val="002A71A6"/>
    <w:rsid w:val="002B39C7"/>
    <w:rsid w:val="002B69EB"/>
    <w:rsid w:val="002B7539"/>
    <w:rsid w:val="002D3A46"/>
    <w:rsid w:val="002E6B6D"/>
    <w:rsid w:val="002F06A0"/>
    <w:rsid w:val="002F4288"/>
    <w:rsid w:val="002F50D3"/>
    <w:rsid w:val="002F6CE2"/>
    <w:rsid w:val="00301BD3"/>
    <w:rsid w:val="003064E9"/>
    <w:rsid w:val="00316BF2"/>
    <w:rsid w:val="00321C61"/>
    <w:rsid w:val="00331285"/>
    <w:rsid w:val="0033196B"/>
    <w:rsid w:val="0033238F"/>
    <w:rsid w:val="003339DD"/>
    <w:rsid w:val="003453BE"/>
    <w:rsid w:val="00346C28"/>
    <w:rsid w:val="003472F3"/>
    <w:rsid w:val="0035181B"/>
    <w:rsid w:val="00354DA5"/>
    <w:rsid w:val="00356EAE"/>
    <w:rsid w:val="003603A1"/>
    <w:rsid w:val="003816D4"/>
    <w:rsid w:val="003940A9"/>
    <w:rsid w:val="003A35CA"/>
    <w:rsid w:val="003B4B10"/>
    <w:rsid w:val="003C1D49"/>
    <w:rsid w:val="003C67D7"/>
    <w:rsid w:val="003F3D60"/>
    <w:rsid w:val="00405404"/>
    <w:rsid w:val="004079A9"/>
    <w:rsid w:val="00407F01"/>
    <w:rsid w:val="00425D48"/>
    <w:rsid w:val="0043362F"/>
    <w:rsid w:val="00440802"/>
    <w:rsid w:val="00444BF2"/>
    <w:rsid w:val="00445DD8"/>
    <w:rsid w:val="004465BE"/>
    <w:rsid w:val="00447AD3"/>
    <w:rsid w:val="00457281"/>
    <w:rsid w:val="00457818"/>
    <w:rsid w:val="00457A04"/>
    <w:rsid w:val="004667CF"/>
    <w:rsid w:val="00467672"/>
    <w:rsid w:val="0048117E"/>
    <w:rsid w:val="004A1268"/>
    <w:rsid w:val="004B32FB"/>
    <w:rsid w:val="004B751B"/>
    <w:rsid w:val="004C1C13"/>
    <w:rsid w:val="004C1C6E"/>
    <w:rsid w:val="004C46F3"/>
    <w:rsid w:val="004C7355"/>
    <w:rsid w:val="004D73D7"/>
    <w:rsid w:val="004E35D8"/>
    <w:rsid w:val="004F0DBC"/>
    <w:rsid w:val="004F29E2"/>
    <w:rsid w:val="005100C3"/>
    <w:rsid w:val="00510101"/>
    <w:rsid w:val="00513511"/>
    <w:rsid w:val="00513C7E"/>
    <w:rsid w:val="0051530D"/>
    <w:rsid w:val="00523BB8"/>
    <w:rsid w:val="00526D2B"/>
    <w:rsid w:val="00547B31"/>
    <w:rsid w:val="00554340"/>
    <w:rsid w:val="005628CC"/>
    <w:rsid w:val="00564922"/>
    <w:rsid w:val="0059413F"/>
    <w:rsid w:val="00596A06"/>
    <w:rsid w:val="005B2130"/>
    <w:rsid w:val="005B3062"/>
    <w:rsid w:val="005B5274"/>
    <w:rsid w:val="005B58EA"/>
    <w:rsid w:val="005E64DC"/>
    <w:rsid w:val="005F21E9"/>
    <w:rsid w:val="005F29EF"/>
    <w:rsid w:val="005F3BBF"/>
    <w:rsid w:val="006064E6"/>
    <w:rsid w:val="00606E49"/>
    <w:rsid w:val="00615705"/>
    <w:rsid w:val="00615921"/>
    <w:rsid w:val="006257F6"/>
    <w:rsid w:val="00637842"/>
    <w:rsid w:val="00643ACA"/>
    <w:rsid w:val="006565B7"/>
    <w:rsid w:val="0066124E"/>
    <w:rsid w:val="00663933"/>
    <w:rsid w:val="00665FF0"/>
    <w:rsid w:val="00684866"/>
    <w:rsid w:val="00684C48"/>
    <w:rsid w:val="00693D7A"/>
    <w:rsid w:val="00697A3A"/>
    <w:rsid w:val="006A3F32"/>
    <w:rsid w:val="006A48D3"/>
    <w:rsid w:val="006A75D4"/>
    <w:rsid w:val="006A7DB9"/>
    <w:rsid w:val="006C260A"/>
    <w:rsid w:val="006D0BC5"/>
    <w:rsid w:val="006D2977"/>
    <w:rsid w:val="006E05AE"/>
    <w:rsid w:val="006E461B"/>
    <w:rsid w:val="0071240E"/>
    <w:rsid w:val="0071271C"/>
    <w:rsid w:val="0071397B"/>
    <w:rsid w:val="007207AF"/>
    <w:rsid w:val="00721B9E"/>
    <w:rsid w:val="00724C72"/>
    <w:rsid w:val="00741EB9"/>
    <w:rsid w:val="007450BE"/>
    <w:rsid w:val="0074548F"/>
    <w:rsid w:val="00747CC2"/>
    <w:rsid w:val="00774066"/>
    <w:rsid w:val="007818E9"/>
    <w:rsid w:val="00782908"/>
    <w:rsid w:val="00783177"/>
    <w:rsid w:val="0078572A"/>
    <w:rsid w:val="007867F5"/>
    <w:rsid w:val="00791CE9"/>
    <w:rsid w:val="00792F89"/>
    <w:rsid w:val="007C2E05"/>
    <w:rsid w:val="007D341C"/>
    <w:rsid w:val="007D4B8F"/>
    <w:rsid w:val="007D52F5"/>
    <w:rsid w:val="007E31F0"/>
    <w:rsid w:val="007E6F1F"/>
    <w:rsid w:val="007F05A0"/>
    <w:rsid w:val="007F4B5B"/>
    <w:rsid w:val="00825ACD"/>
    <w:rsid w:val="008260B6"/>
    <w:rsid w:val="00837B16"/>
    <w:rsid w:val="00840B50"/>
    <w:rsid w:val="00841D9B"/>
    <w:rsid w:val="008468F7"/>
    <w:rsid w:val="00855732"/>
    <w:rsid w:val="008632AA"/>
    <w:rsid w:val="00863D94"/>
    <w:rsid w:val="00866515"/>
    <w:rsid w:val="00873E12"/>
    <w:rsid w:val="008748EC"/>
    <w:rsid w:val="008823B0"/>
    <w:rsid w:val="0089144F"/>
    <w:rsid w:val="0089206F"/>
    <w:rsid w:val="0089388B"/>
    <w:rsid w:val="008A60CE"/>
    <w:rsid w:val="008A7FD8"/>
    <w:rsid w:val="008B520B"/>
    <w:rsid w:val="008C37C5"/>
    <w:rsid w:val="008D305A"/>
    <w:rsid w:val="008D40CD"/>
    <w:rsid w:val="008D430D"/>
    <w:rsid w:val="008E0C36"/>
    <w:rsid w:val="008E444F"/>
    <w:rsid w:val="008F25E8"/>
    <w:rsid w:val="00910218"/>
    <w:rsid w:val="00913D04"/>
    <w:rsid w:val="009145DC"/>
    <w:rsid w:val="00914E7F"/>
    <w:rsid w:val="00930DB8"/>
    <w:rsid w:val="00930EA4"/>
    <w:rsid w:val="00934FBC"/>
    <w:rsid w:val="00937FB8"/>
    <w:rsid w:val="00943376"/>
    <w:rsid w:val="009863F6"/>
    <w:rsid w:val="009A43FE"/>
    <w:rsid w:val="009B5ED7"/>
    <w:rsid w:val="009C7FD6"/>
    <w:rsid w:val="009D0940"/>
    <w:rsid w:val="009D72B0"/>
    <w:rsid w:val="009E2647"/>
    <w:rsid w:val="009E5F95"/>
    <w:rsid w:val="009E762F"/>
    <w:rsid w:val="009E7C36"/>
    <w:rsid w:val="009F067A"/>
    <w:rsid w:val="009F173D"/>
    <w:rsid w:val="009F3722"/>
    <w:rsid w:val="009F69CF"/>
    <w:rsid w:val="009F7ECB"/>
    <w:rsid w:val="00A027DF"/>
    <w:rsid w:val="00A11AB1"/>
    <w:rsid w:val="00A14673"/>
    <w:rsid w:val="00A16CD3"/>
    <w:rsid w:val="00A22783"/>
    <w:rsid w:val="00A25DE1"/>
    <w:rsid w:val="00A27031"/>
    <w:rsid w:val="00A2786B"/>
    <w:rsid w:val="00A3051A"/>
    <w:rsid w:val="00A339CB"/>
    <w:rsid w:val="00A358C6"/>
    <w:rsid w:val="00A471D5"/>
    <w:rsid w:val="00A74327"/>
    <w:rsid w:val="00A80ED0"/>
    <w:rsid w:val="00AD6A39"/>
    <w:rsid w:val="00AE75F6"/>
    <w:rsid w:val="00AE7638"/>
    <w:rsid w:val="00AF6953"/>
    <w:rsid w:val="00B063EB"/>
    <w:rsid w:val="00B10904"/>
    <w:rsid w:val="00B1259A"/>
    <w:rsid w:val="00B137C4"/>
    <w:rsid w:val="00B31846"/>
    <w:rsid w:val="00B415F1"/>
    <w:rsid w:val="00B4231C"/>
    <w:rsid w:val="00B52CE4"/>
    <w:rsid w:val="00B56896"/>
    <w:rsid w:val="00B63D0C"/>
    <w:rsid w:val="00B64CEB"/>
    <w:rsid w:val="00B662EC"/>
    <w:rsid w:val="00B8327F"/>
    <w:rsid w:val="00B84DE5"/>
    <w:rsid w:val="00B84E7A"/>
    <w:rsid w:val="00B939A7"/>
    <w:rsid w:val="00BA2DF9"/>
    <w:rsid w:val="00BA3EAA"/>
    <w:rsid w:val="00BA588F"/>
    <w:rsid w:val="00BA7362"/>
    <w:rsid w:val="00BA7CAD"/>
    <w:rsid w:val="00BB575F"/>
    <w:rsid w:val="00BB7E9C"/>
    <w:rsid w:val="00BC7FF5"/>
    <w:rsid w:val="00BD216F"/>
    <w:rsid w:val="00BD2C6B"/>
    <w:rsid w:val="00BE48A9"/>
    <w:rsid w:val="00C0082D"/>
    <w:rsid w:val="00C02F08"/>
    <w:rsid w:val="00C03D57"/>
    <w:rsid w:val="00C2194B"/>
    <w:rsid w:val="00C3261D"/>
    <w:rsid w:val="00C3693A"/>
    <w:rsid w:val="00C42A9A"/>
    <w:rsid w:val="00C45C1D"/>
    <w:rsid w:val="00C46263"/>
    <w:rsid w:val="00C56B69"/>
    <w:rsid w:val="00C61EC3"/>
    <w:rsid w:val="00C63430"/>
    <w:rsid w:val="00C679C4"/>
    <w:rsid w:val="00C67FFA"/>
    <w:rsid w:val="00C762F6"/>
    <w:rsid w:val="00C8055C"/>
    <w:rsid w:val="00C912B6"/>
    <w:rsid w:val="00C919D6"/>
    <w:rsid w:val="00CA177E"/>
    <w:rsid w:val="00CA30EB"/>
    <w:rsid w:val="00CD2938"/>
    <w:rsid w:val="00CE00BF"/>
    <w:rsid w:val="00CE4537"/>
    <w:rsid w:val="00CE5F1D"/>
    <w:rsid w:val="00CF47C2"/>
    <w:rsid w:val="00CF6DF1"/>
    <w:rsid w:val="00D019A8"/>
    <w:rsid w:val="00D021B4"/>
    <w:rsid w:val="00D056A8"/>
    <w:rsid w:val="00D0767E"/>
    <w:rsid w:val="00D22240"/>
    <w:rsid w:val="00D338F3"/>
    <w:rsid w:val="00D40823"/>
    <w:rsid w:val="00D450F6"/>
    <w:rsid w:val="00D52448"/>
    <w:rsid w:val="00D60373"/>
    <w:rsid w:val="00D647D1"/>
    <w:rsid w:val="00D64B7B"/>
    <w:rsid w:val="00D70E47"/>
    <w:rsid w:val="00D82187"/>
    <w:rsid w:val="00D90CEC"/>
    <w:rsid w:val="00DA0141"/>
    <w:rsid w:val="00DA38E8"/>
    <w:rsid w:val="00DA43BC"/>
    <w:rsid w:val="00DA6193"/>
    <w:rsid w:val="00DA6412"/>
    <w:rsid w:val="00DA7270"/>
    <w:rsid w:val="00DC24E9"/>
    <w:rsid w:val="00DF2576"/>
    <w:rsid w:val="00DF55F0"/>
    <w:rsid w:val="00E00758"/>
    <w:rsid w:val="00E0540E"/>
    <w:rsid w:val="00E14550"/>
    <w:rsid w:val="00E17213"/>
    <w:rsid w:val="00E17754"/>
    <w:rsid w:val="00E177F7"/>
    <w:rsid w:val="00E20124"/>
    <w:rsid w:val="00E21140"/>
    <w:rsid w:val="00E3373A"/>
    <w:rsid w:val="00E46A2B"/>
    <w:rsid w:val="00E53E61"/>
    <w:rsid w:val="00E556B3"/>
    <w:rsid w:val="00E56749"/>
    <w:rsid w:val="00E63147"/>
    <w:rsid w:val="00E81C8D"/>
    <w:rsid w:val="00E85331"/>
    <w:rsid w:val="00E90A0D"/>
    <w:rsid w:val="00E96781"/>
    <w:rsid w:val="00E974E9"/>
    <w:rsid w:val="00EA48C0"/>
    <w:rsid w:val="00EA7819"/>
    <w:rsid w:val="00EB2F5F"/>
    <w:rsid w:val="00EB4BC4"/>
    <w:rsid w:val="00EC3BD8"/>
    <w:rsid w:val="00ED7671"/>
    <w:rsid w:val="00EE3DEA"/>
    <w:rsid w:val="00EE69EE"/>
    <w:rsid w:val="00F0089E"/>
    <w:rsid w:val="00F04923"/>
    <w:rsid w:val="00F307CB"/>
    <w:rsid w:val="00F449DE"/>
    <w:rsid w:val="00F535AA"/>
    <w:rsid w:val="00F70AD1"/>
    <w:rsid w:val="00F75726"/>
    <w:rsid w:val="00F7765B"/>
    <w:rsid w:val="00F77772"/>
    <w:rsid w:val="00F822B7"/>
    <w:rsid w:val="00F84597"/>
    <w:rsid w:val="00F860CC"/>
    <w:rsid w:val="00F92763"/>
    <w:rsid w:val="00FB2AE7"/>
    <w:rsid w:val="00FC583C"/>
    <w:rsid w:val="00FE4006"/>
    <w:rsid w:val="00FE524C"/>
    <w:rsid w:val="00FE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05C71"/>
  <w15:docId w15:val="{7035CE58-F6F6-45F6-8F6F-16B6783A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E5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E35D8"/>
    <w:pPr>
      <w:keepNext/>
      <w:widowControl w:val="0"/>
      <w:spacing w:after="0" w:line="240" w:lineRule="auto"/>
      <w:ind w:left="360"/>
      <w:jc w:val="both"/>
      <w:outlineLvl w:val="0"/>
    </w:pPr>
    <w:rPr>
      <w:rFonts w:ascii="Times New Roman" w:eastAsia="Times New Roman" w:hAnsi="Times New Roman"/>
      <w:b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741EB9"/>
    <w:rPr>
      <w:rFonts w:ascii="Times New Roman" w:eastAsia="Times New Roman" w:hAnsi="Times New Roman"/>
    </w:rPr>
  </w:style>
  <w:style w:type="character" w:styleId="a3">
    <w:name w:val="annotation reference"/>
    <w:semiHidden/>
    <w:rsid w:val="00741EB9"/>
    <w:rPr>
      <w:sz w:val="16"/>
      <w:szCs w:val="16"/>
    </w:rPr>
  </w:style>
  <w:style w:type="paragraph" w:styleId="a4">
    <w:name w:val="annotation text"/>
    <w:basedOn w:val="a"/>
    <w:link w:val="a5"/>
    <w:semiHidden/>
    <w:rsid w:val="00741EB9"/>
    <w:pPr>
      <w:spacing w:before="120"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примечания Знак"/>
    <w:link w:val="a4"/>
    <w:semiHidden/>
    <w:rsid w:val="00741E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1EB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41EB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064E6"/>
    <w:pPr>
      <w:spacing w:line="240" w:lineRule="auto"/>
      <w:ind w:left="720"/>
      <w:contextualSpacing/>
      <w:jc w:val="both"/>
    </w:pPr>
    <w:rPr>
      <w:rFonts w:eastAsia="Times New Roman"/>
      <w:sz w:val="24"/>
      <w:szCs w:val="24"/>
      <w:lang w:eastAsia="ja-JP"/>
    </w:rPr>
  </w:style>
  <w:style w:type="character" w:customStyle="1" w:styleId="10">
    <w:name w:val="Заголовок 1 Знак"/>
    <w:link w:val="1"/>
    <w:rsid w:val="004E35D8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20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20124"/>
  </w:style>
  <w:style w:type="paragraph" w:styleId="ab">
    <w:name w:val="footer"/>
    <w:basedOn w:val="a"/>
    <w:link w:val="ac"/>
    <w:uiPriority w:val="99"/>
    <w:unhideWhenUsed/>
    <w:rsid w:val="00E20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20124"/>
  </w:style>
  <w:style w:type="table" w:styleId="ad">
    <w:name w:val="Table Grid"/>
    <w:basedOn w:val="a1"/>
    <w:uiPriority w:val="59"/>
    <w:rsid w:val="00145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9D0940"/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rsid w:val="009D0940"/>
    <w:rPr>
      <w:lang w:eastAsia="en-US"/>
    </w:rPr>
  </w:style>
  <w:style w:type="character" w:styleId="af0">
    <w:name w:val="footnote reference"/>
    <w:uiPriority w:val="99"/>
    <w:semiHidden/>
    <w:unhideWhenUsed/>
    <w:rsid w:val="009D0940"/>
    <w:rPr>
      <w:vertAlign w:val="superscript"/>
    </w:rPr>
  </w:style>
  <w:style w:type="paragraph" w:styleId="2">
    <w:name w:val="Body Text Indent 2"/>
    <w:basedOn w:val="a"/>
    <w:link w:val="20"/>
    <w:rsid w:val="009D0940"/>
    <w:pPr>
      <w:widowControl w:val="0"/>
      <w:spacing w:after="0" w:line="240" w:lineRule="exact"/>
      <w:ind w:right="480" w:firstLine="800"/>
      <w:jc w:val="both"/>
    </w:pPr>
    <w:rPr>
      <w:rFonts w:ascii="Arial" w:eastAsia="Times New Roman" w:hAnsi="Arial"/>
      <w:snapToGrid w:val="0"/>
      <w:sz w:val="24"/>
      <w:szCs w:val="20"/>
    </w:rPr>
  </w:style>
  <w:style w:type="character" w:customStyle="1" w:styleId="20">
    <w:name w:val="Основной текст с отступом 2 Знак"/>
    <w:link w:val="2"/>
    <w:rsid w:val="009D0940"/>
    <w:rPr>
      <w:rFonts w:ascii="Arial" w:eastAsia="Times New Roman" w:hAnsi="Arial"/>
      <w:snapToGrid/>
      <w:sz w:val="24"/>
    </w:rPr>
  </w:style>
  <w:style w:type="paragraph" w:styleId="af1">
    <w:name w:val="Body Text"/>
    <w:basedOn w:val="a"/>
    <w:link w:val="af2"/>
    <w:uiPriority w:val="99"/>
    <w:unhideWhenUsed/>
    <w:rsid w:val="005B527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5B5274"/>
    <w:rPr>
      <w:sz w:val="22"/>
      <w:szCs w:val="22"/>
      <w:lang w:eastAsia="en-US"/>
    </w:rPr>
  </w:style>
  <w:style w:type="paragraph" w:styleId="af3">
    <w:name w:val="endnote text"/>
    <w:basedOn w:val="a"/>
    <w:link w:val="af4"/>
    <w:uiPriority w:val="99"/>
    <w:semiHidden/>
    <w:unhideWhenUsed/>
    <w:rsid w:val="00C3693A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C3693A"/>
    <w:rPr>
      <w:lang w:eastAsia="en-US"/>
    </w:rPr>
  </w:style>
  <w:style w:type="character" w:styleId="af5">
    <w:name w:val="endnote reference"/>
    <w:basedOn w:val="a0"/>
    <w:uiPriority w:val="99"/>
    <w:semiHidden/>
    <w:unhideWhenUsed/>
    <w:rsid w:val="00C3693A"/>
    <w:rPr>
      <w:vertAlign w:val="superscript"/>
    </w:rPr>
  </w:style>
  <w:style w:type="paragraph" w:styleId="af6">
    <w:name w:val="annotation subject"/>
    <w:basedOn w:val="a4"/>
    <w:next w:val="a4"/>
    <w:link w:val="af7"/>
    <w:uiPriority w:val="99"/>
    <w:semiHidden/>
    <w:unhideWhenUsed/>
    <w:rsid w:val="00CF47C2"/>
    <w:pPr>
      <w:spacing w:before="0" w:after="20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af7">
    <w:name w:val="Тема примечания Знак"/>
    <w:basedOn w:val="a5"/>
    <w:link w:val="af6"/>
    <w:uiPriority w:val="99"/>
    <w:semiHidden/>
    <w:rsid w:val="00CF47C2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af8">
    <w:name w:val="Revision"/>
    <w:hidden/>
    <w:uiPriority w:val="99"/>
    <w:semiHidden/>
    <w:rsid w:val="0003717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E7F35-3053-43C8-A643-764F3558F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Links>
    <vt:vector size="6" baseType="variant">
      <vt:variant>
        <vt:i4>5439562</vt:i4>
      </vt:variant>
      <vt:variant>
        <vt:i4>111</vt:i4>
      </vt:variant>
      <vt:variant>
        <vt:i4>0</vt:i4>
      </vt:variant>
      <vt:variant>
        <vt:i4>5</vt:i4>
      </vt:variant>
      <vt:variant>
        <vt:lpwstr>http://www.dabsystems.ru/maincontent/backoffice.html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Kassymkhan</dc:creator>
  <cp:lastModifiedBy>Evgeny Rykunov</cp:lastModifiedBy>
  <cp:revision>15</cp:revision>
  <dcterms:created xsi:type="dcterms:W3CDTF">2025-12-10T09:50:00Z</dcterms:created>
  <dcterms:modified xsi:type="dcterms:W3CDTF">2026-03-18T12:35:00Z</dcterms:modified>
</cp:coreProperties>
</file>